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52308">
      <w:pPr>
        <w:spacing w:before="143" w:line="219" w:lineRule="auto"/>
        <w:jc w:val="center"/>
        <w:rPr>
          <w:rFonts w:ascii="宋体" w:hAnsi="宋体" w:eastAsia="宋体" w:cs="宋体"/>
          <w:b/>
          <w:bCs/>
          <w:spacing w:val="0"/>
          <w:sz w:val="44"/>
          <w:szCs w:val="44"/>
        </w:rPr>
      </w:pPr>
      <w:r>
        <w:rPr>
          <w:rFonts w:ascii="宋体" w:hAnsi="宋体" w:eastAsia="宋体" w:cs="宋体"/>
          <w:b/>
          <w:bCs/>
          <w:spacing w:val="0"/>
          <w:sz w:val="44"/>
          <w:szCs w:val="44"/>
        </w:rPr>
        <w:t>贵州商学院学生</w:t>
      </w:r>
      <w:r>
        <w:rPr>
          <w:rFonts w:hint="eastAsia" w:ascii="宋体" w:hAnsi="宋体" w:eastAsia="宋体" w:cs="宋体"/>
          <w:b/>
          <w:bCs/>
          <w:spacing w:val="0"/>
          <w:sz w:val="44"/>
          <w:szCs w:val="44"/>
          <w:lang w:val="en-US" w:eastAsia="zh-CN"/>
        </w:rPr>
        <w:t>校</w:t>
      </w:r>
      <w:r>
        <w:rPr>
          <w:rFonts w:ascii="宋体" w:hAnsi="宋体" w:eastAsia="宋体" w:cs="宋体"/>
          <w:b/>
          <w:bCs/>
          <w:spacing w:val="0"/>
          <w:sz w:val="44"/>
          <w:szCs w:val="44"/>
        </w:rPr>
        <w:t>级奖学金评选办法</w:t>
      </w:r>
    </w:p>
    <w:p w14:paraId="35FCB6C9">
      <w:pPr>
        <w:keepNext w:val="0"/>
        <w:keepLines w:val="0"/>
        <w:widowControl/>
        <w:suppressLineNumbers w:val="0"/>
        <w:spacing w:before="0" w:beforeAutospacing="0" w:after="0" w:afterAutospacing="0" w:line="520" w:lineRule="atLeast"/>
        <w:ind w:right="0"/>
        <w:jc w:val="center"/>
        <w:rPr>
          <w:rFonts w:hint="eastAsia" w:ascii="仿宋" w:hAnsi="仿宋" w:eastAsia="仿宋" w:cs="仿宋"/>
          <w:i w:val="0"/>
          <w:iCs w:val="0"/>
          <w:caps w:val="0"/>
          <w:color w:val="000000"/>
          <w:spacing w:val="0"/>
          <w:kern w:val="0"/>
          <w:sz w:val="32"/>
          <w:szCs w:val="32"/>
          <w:lang w:val="en-US" w:eastAsia="zh-CN" w:bidi="ar"/>
        </w:rPr>
      </w:pPr>
      <w:r>
        <w:rPr>
          <w:rFonts w:hint="eastAsia" w:ascii="仿宋" w:hAnsi="仿宋" w:eastAsia="仿宋" w:cs="仿宋"/>
          <w:i w:val="0"/>
          <w:iCs w:val="0"/>
          <w:caps w:val="0"/>
          <w:color w:val="000000"/>
          <w:spacing w:val="0"/>
          <w:kern w:val="0"/>
          <w:sz w:val="32"/>
          <w:szCs w:val="32"/>
          <w:lang w:val="en-US" w:eastAsia="zh-CN" w:bidi="ar"/>
        </w:rPr>
        <w:t>（2026年修订）</w:t>
      </w:r>
    </w:p>
    <w:p w14:paraId="28607AAE">
      <w:pPr>
        <w:pStyle w:val="3"/>
        <w:spacing w:line="246" w:lineRule="auto"/>
        <w:rPr>
          <w:spacing w:val="0"/>
        </w:rPr>
      </w:pPr>
    </w:p>
    <w:p w14:paraId="5A15FD66">
      <w:pPr>
        <w:pStyle w:val="3"/>
        <w:spacing w:line="247" w:lineRule="auto"/>
        <w:jc w:val="both"/>
        <w:rPr>
          <w:spacing w:val="0"/>
        </w:rPr>
      </w:pPr>
    </w:p>
    <w:p w14:paraId="23AC5C9A">
      <w:pPr>
        <w:keepNext w:val="0"/>
        <w:keepLines w:val="0"/>
        <w:widowControl/>
        <w:suppressLineNumbers w:val="0"/>
        <w:spacing w:before="0" w:beforeAutospacing="0" w:after="0" w:afterAutospacing="0" w:line="520" w:lineRule="atLeast"/>
        <w:ind w:left="0" w:right="0" w:firstLine="3206" w:firstLineChars="1002"/>
        <w:jc w:val="both"/>
        <w:rPr>
          <w:rFonts w:hint="eastAsia"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第一章   总则</w:t>
      </w:r>
    </w:p>
    <w:p w14:paraId="1409687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bCs/>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第一条  </w:t>
      </w:r>
      <w:r>
        <w:rPr>
          <w:rFonts w:hint="eastAsia" w:ascii="仿宋" w:hAnsi="仿宋" w:eastAsia="仿宋" w:cs="仿宋"/>
          <w:spacing w:val="0"/>
          <w:sz w:val="32"/>
          <w:szCs w:val="32"/>
          <w:lang w:val="en-US" w:eastAsia="zh-CN"/>
        </w:rPr>
        <w:t>为了贯彻党和国家的教育方针，充分调动学生奋发向上、刻苦学习的积极性，创建优良校风学风，激励学生全面发展，培养德智体美劳全面发展的社会主义事业建设者和接班人，根据《中华人民共和国教育法》《中华人民共和国高等教育法》和《普通高等学校学生管理规定》（教育部令第41号）等文件精神，结合学院实际情况，制定本办法。</w:t>
      </w:r>
    </w:p>
    <w:p w14:paraId="751AB85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第二条  </w:t>
      </w:r>
      <w:r>
        <w:rPr>
          <w:rFonts w:hint="eastAsia" w:ascii="仿宋" w:hAnsi="仿宋" w:eastAsia="仿宋" w:cs="仿宋"/>
          <w:i w:val="0"/>
          <w:iCs w:val="0"/>
          <w:caps w:val="0"/>
          <w:color w:val="000000"/>
          <w:spacing w:val="0"/>
          <w:kern w:val="0"/>
          <w:sz w:val="32"/>
          <w:szCs w:val="32"/>
          <w:lang w:val="en-US" w:eastAsia="zh-CN" w:bidi="ar"/>
        </w:rPr>
        <w:t>本办法适用于学校全日制在校学生（以下简称学生）。</w:t>
      </w:r>
    </w:p>
    <w:p w14:paraId="216BC48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第三条  </w:t>
      </w:r>
      <w:r>
        <w:rPr>
          <w:rFonts w:hint="eastAsia" w:ascii="仿宋" w:hAnsi="仿宋" w:eastAsia="仿宋" w:cs="仿宋"/>
          <w:i w:val="0"/>
          <w:iCs w:val="0"/>
          <w:caps w:val="0"/>
          <w:color w:val="000000"/>
          <w:spacing w:val="0"/>
          <w:kern w:val="0"/>
          <w:sz w:val="32"/>
          <w:szCs w:val="32"/>
          <w:lang w:val="en-US" w:eastAsia="zh-CN" w:bidi="ar"/>
        </w:rPr>
        <w:t>奖学金评定坚持公平、公开、公正的原则，按照德智体美劳全面发展的标准进行综合考评。</w:t>
      </w:r>
    </w:p>
    <w:p w14:paraId="3FA81072">
      <w:pPr>
        <w:pStyle w:val="3"/>
        <w:keepNext w:val="0"/>
        <w:keepLines w:val="0"/>
        <w:pageBreakBefore w:val="0"/>
        <w:kinsoku/>
        <w:wordWrap/>
        <w:overflowPunct/>
        <w:topLinePunct w:val="0"/>
        <w:autoSpaceDE/>
        <w:autoSpaceDN/>
        <w:bidi w:val="0"/>
        <w:adjustRightInd/>
        <w:snapToGrid/>
        <w:spacing w:line="560" w:lineRule="exact"/>
        <w:ind w:left="0" w:right="0"/>
        <w:jc w:val="both"/>
        <w:textAlignment w:val="auto"/>
        <w:rPr>
          <w:spacing w:val="0"/>
        </w:rPr>
      </w:pPr>
    </w:p>
    <w:p w14:paraId="3E06BCA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jc w:val="center"/>
        <w:textAlignment w:val="auto"/>
        <w:rPr>
          <w:rFonts w:hint="eastAsia" w:ascii="宋体" w:hAnsi="宋体" w:eastAsia="宋体" w:cs="宋体"/>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lang w:val="en-US" w:eastAsia="zh-CN" w:bidi="ar"/>
        </w:rPr>
        <w:t>第二章  评审机构及职能</w:t>
      </w:r>
    </w:p>
    <w:p w14:paraId="021C7A0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第四条 </w:t>
      </w:r>
      <w:r>
        <w:rPr>
          <w:rFonts w:hint="eastAsia" w:ascii="仿宋" w:hAnsi="仿宋" w:eastAsia="仿宋" w:cs="仿宋"/>
          <w:i w:val="0"/>
          <w:iCs w:val="0"/>
          <w:caps w:val="0"/>
          <w:color w:val="000000"/>
          <w:spacing w:val="0"/>
          <w:kern w:val="0"/>
          <w:sz w:val="32"/>
          <w:szCs w:val="32"/>
          <w:lang w:val="en-US" w:eastAsia="zh-CN" w:bidi="ar"/>
        </w:rPr>
        <w:t xml:space="preserve">  </w:t>
      </w:r>
      <w:commentRangeStart w:id="0"/>
      <w:r>
        <w:rPr>
          <w:rFonts w:hint="eastAsia" w:ascii="仿宋" w:hAnsi="仿宋" w:eastAsia="仿宋" w:cs="仿宋"/>
          <w:i w:val="0"/>
          <w:iCs w:val="0"/>
          <w:caps w:val="0"/>
          <w:color w:val="000000"/>
          <w:spacing w:val="0"/>
          <w:kern w:val="0"/>
          <w:sz w:val="32"/>
          <w:szCs w:val="32"/>
          <w:lang w:val="en-US" w:eastAsia="zh-CN" w:bidi="ar"/>
        </w:rPr>
        <w:t>学校成立贵州商学院学生奖助工作领导小组。</w:t>
      </w:r>
      <w:commentRangeEnd w:id="0"/>
      <w:r>
        <w:rPr>
          <w:rFonts w:hint="eastAsia" w:ascii="仿宋" w:hAnsi="仿宋" w:eastAsia="仿宋" w:cs="仿宋"/>
          <w:spacing w:val="0"/>
          <w:sz w:val="32"/>
          <w:szCs w:val="32"/>
        </w:rPr>
        <w:commentReference w:id="0"/>
      </w:r>
      <w:commentRangeStart w:id="1"/>
      <w:r>
        <w:rPr>
          <w:rFonts w:hint="eastAsia" w:ascii="仿宋" w:hAnsi="仿宋" w:eastAsia="仿宋" w:cs="仿宋"/>
          <w:i w:val="0"/>
          <w:iCs w:val="0"/>
          <w:caps w:val="0"/>
          <w:color w:val="000000"/>
          <w:spacing w:val="0"/>
          <w:kern w:val="0"/>
          <w:sz w:val="32"/>
          <w:szCs w:val="32"/>
          <w:lang w:val="en-US" w:eastAsia="zh-CN" w:bidi="ar"/>
        </w:rPr>
        <w:t>由分管学生工作的校领导任组长，学生工作部（武装部、学生处、大学生资助管理中心）部长（处长、主任）任副组长，成员由教务处、财务处、实践教育中心、通识学院等职能部门主要负责人、各学院分管学生工作领导、学生代表组成。</w:t>
      </w:r>
      <w:commentRangeEnd w:id="1"/>
      <w:r>
        <w:rPr>
          <w:rFonts w:hint="eastAsia" w:ascii="仿宋" w:hAnsi="仿宋" w:eastAsia="仿宋" w:cs="仿宋"/>
          <w:spacing w:val="0"/>
          <w:sz w:val="32"/>
          <w:szCs w:val="32"/>
        </w:rPr>
        <w:commentReference w:id="1"/>
      </w:r>
      <w:r>
        <w:rPr>
          <w:rFonts w:hint="eastAsia" w:ascii="仿宋" w:hAnsi="仿宋" w:eastAsia="仿宋" w:cs="仿宋"/>
          <w:i w:val="0"/>
          <w:iCs w:val="0"/>
          <w:caps w:val="0"/>
          <w:color w:val="000000"/>
          <w:spacing w:val="0"/>
          <w:kern w:val="0"/>
          <w:sz w:val="32"/>
          <w:szCs w:val="32"/>
          <w:lang w:val="en-US" w:eastAsia="zh-CN" w:bidi="ar"/>
        </w:rPr>
        <w:t>学校学生奖助工作领导小组下设学生奖助工作评审办公室，办公室设在学生工作部，负责日常工作。</w:t>
      </w:r>
    </w:p>
    <w:p w14:paraId="7EC7A94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b/>
          <w:bCs/>
          <w:i w:val="0"/>
          <w:iCs w:val="0"/>
          <w:caps w:val="0"/>
          <w:color w:val="000000"/>
          <w:spacing w:val="0"/>
          <w:kern w:val="0"/>
          <w:sz w:val="32"/>
          <w:szCs w:val="32"/>
          <w:lang w:val="en-US" w:eastAsia="zh-CN" w:bidi="ar"/>
        </w:rPr>
        <w:t>第五条 </w:t>
      </w:r>
      <w:r>
        <w:rPr>
          <w:rFonts w:hint="eastAsia" w:ascii="仿宋" w:hAnsi="仿宋" w:eastAsia="仿宋" w:cs="仿宋"/>
          <w:i w:val="0"/>
          <w:iCs w:val="0"/>
          <w:caps w:val="0"/>
          <w:color w:val="000000"/>
          <w:spacing w:val="0"/>
          <w:kern w:val="0"/>
          <w:sz w:val="32"/>
          <w:szCs w:val="32"/>
          <w:lang w:val="en-US" w:eastAsia="zh-CN" w:bidi="ar"/>
        </w:rPr>
        <w:t>  学生奖助工作领导小组的主要职能是讨论和决定有关学生评优评奖的重要事项和问题，制定评优评奖办法，审核批准学校对学生予以表彰、奖励等事宜。</w:t>
      </w:r>
    </w:p>
    <w:p w14:paraId="370A024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b/>
          <w:bCs/>
          <w:i w:val="0"/>
          <w:iCs w:val="0"/>
          <w:caps w:val="0"/>
          <w:color w:val="000000"/>
          <w:spacing w:val="0"/>
          <w:kern w:val="0"/>
          <w:sz w:val="32"/>
          <w:szCs w:val="32"/>
          <w:lang w:val="en-US" w:eastAsia="zh-CN" w:bidi="ar"/>
        </w:rPr>
        <w:t>第六条</w:t>
      </w:r>
      <w:r>
        <w:rPr>
          <w:rFonts w:hint="eastAsia" w:ascii="仿宋" w:hAnsi="仿宋" w:eastAsia="仿宋" w:cs="仿宋"/>
          <w:i w:val="0"/>
          <w:iCs w:val="0"/>
          <w:caps w:val="0"/>
          <w:color w:val="000000"/>
          <w:spacing w:val="0"/>
          <w:kern w:val="0"/>
          <w:sz w:val="32"/>
          <w:szCs w:val="32"/>
          <w:lang w:val="en-US" w:eastAsia="zh-CN" w:bidi="ar"/>
        </w:rPr>
        <w:t>   各学院成立学生奖助工作组，组长由学院党政主要负责人担任，成员由分管学生工作的院领导、学工办主任、团总支书记、辅导员、班主任、学业导师以及学生代表组成。主要职责是按照本办法的规定和学校工作部署要求，遴选、推荐参加学校以及上级部门表彰、奖励学生人选，负责本学院对学生的表彰、奖励等事宜。</w:t>
      </w:r>
    </w:p>
    <w:p w14:paraId="7B41BAA3">
      <w:pPr>
        <w:keepNext w:val="0"/>
        <w:keepLines w:val="0"/>
        <w:pageBreakBefore w:val="0"/>
        <w:kinsoku/>
        <w:wordWrap/>
        <w:overflowPunct/>
        <w:topLinePunct w:val="0"/>
        <w:autoSpaceDE/>
        <w:autoSpaceDN/>
        <w:bidi w:val="0"/>
        <w:adjustRightInd/>
        <w:snapToGrid/>
        <w:spacing w:line="560" w:lineRule="exact"/>
        <w:ind w:left="0" w:right="0"/>
        <w:textAlignment w:val="auto"/>
        <w:outlineLvl w:val="2"/>
        <w:rPr>
          <w:rFonts w:ascii="仿宋" w:hAnsi="仿宋" w:eastAsia="仿宋" w:cs="仿宋"/>
          <w:b/>
          <w:bCs/>
          <w:spacing w:val="0"/>
          <w:sz w:val="31"/>
          <w:szCs w:val="31"/>
        </w:rPr>
      </w:pPr>
    </w:p>
    <w:p w14:paraId="0C7E45B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2569" w:firstLineChars="803"/>
        <w:jc w:val="both"/>
        <w:textAlignment w:val="auto"/>
        <w:rPr>
          <w:rFonts w:hint="default"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第三章  奖学金类型及奖项设置</w:t>
      </w:r>
    </w:p>
    <w:p w14:paraId="3485682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第七条  </w:t>
      </w:r>
      <w:r>
        <w:rPr>
          <w:rFonts w:hint="eastAsia" w:ascii="仿宋" w:hAnsi="仿宋" w:eastAsia="仿宋" w:cs="仿宋"/>
          <w:b w:val="0"/>
          <w:bCs w:val="0"/>
          <w:i w:val="0"/>
          <w:iCs w:val="0"/>
          <w:caps w:val="0"/>
          <w:color w:val="000000"/>
          <w:spacing w:val="0"/>
          <w:kern w:val="0"/>
          <w:sz w:val="32"/>
          <w:szCs w:val="32"/>
          <w:lang w:val="en-US" w:eastAsia="zh-CN" w:bidi="ar"/>
        </w:rPr>
        <w:t>根据《贵州商学院学生资助工作实施办法》（黔商院发〔2024〕96号），学校设立优秀学生奖学金及单项奖学金。本办法与上述文件规定不一致的，以《贵州商学院学生资助工作实施办法》为准。</w:t>
      </w:r>
    </w:p>
    <w:p w14:paraId="2183337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第八条  </w:t>
      </w:r>
      <w:r>
        <w:rPr>
          <w:rFonts w:hint="eastAsia" w:ascii="仿宋" w:hAnsi="仿宋" w:eastAsia="仿宋" w:cs="仿宋"/>
          <w:b w:val="0"/>
          <w:bCs w:val="0"/>
          <w:i w:val="0"/>
          <w:iCs w:val="0"/>
          <w:caps w:val="0"/>
          <w:color w:val="000000"/>
          <w:spacing w:val="0"/>
          <w:kern w:val="0"/>
          <w:sz w:val="32"/>
          <w:szCs w:val="32"/>
          <w:lang w:val="en-US" w:eastAsia="zh-CN" w:bidi="ar"/>
        </w:rPr>
        <w:t>优秀学生奖学金</w:t>
      </w:r>
    </w:p>
    <w:p w14:paraId="6128F8B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（一）优秀学生奖学金。用于奖励德智体美劳全面发展的优秀学生，以学生综合素质测评考核为基础，依据《贵州商学院学生综合素质评价办法》在同年级、同专业学生中进行综合排名评选；</w:t>
      </w:r>
    </w:p>
    <w:p w14:paraId="7F4FC9F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（二）</w:t>
      </w:r>
      <w:commentRangeStart w:id="2"/>
      <w:r>
        <w:rPr>
          <w:rFonts w:hint="eastAsia" w:ascii="仿宋" w:hAnsi="仿宋" w:eastAsia="仿宋" w:cs="仿宋"/>
          <w:b w:val="0"/>
          <w:bCs w:val="0"/>
          <w:i w:val="0"/>
          <w:iCs w:val="0"/>
          <w:caps w:val="0"/>
          <w:color w:val="000000"/>
          <w:spacing w:val="0"/>
          <w:kern w:val="0"/>
          <w:sz w:val="32"/>
          <w:szCs w:val="32"/>
          <w:lang w:val="en-US" w:eastAsia="zh-CN" w:bidi="ar"/>
        </w:rPr>
        <w:t>优秀学生奖学金分为一、二、三等奖学金；</w:t>
      </w:r>
      <w:commentRangeEnd w:id="2"/>
      <w:r>
        <w:rPr>
          <w:rFonts w:hint="eastAsia" w:ascii="仿宋" w:hAnsi="仿宋" w:eastAsia="仿宋" w:cs="仿宋"/>
          <w:b w:val="0"/>
          <w:bCs w:val="0"/>
          <w:i w:val="0"/>
          <w:iCs w:val="0"/>
          <w:caps w:val="0"/>
          <w:color w:val="000000"/>
          <w:spacing w:val="0"/>
          <w:kern w:val="0"/>
          <w:sz w:val="32"/>
          <w:szCs w:val="32"/>
          <w:lang w:val="en-US" w:eastAsia="zh-CN" w:bidi="ar"/>
        </w:rPr>
        <w:commentReference w:id="2"/>
      </w:r>
    </w:p>
    <w:p w14:paraId="5CF6D40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（三）</w:t>
      </w:r>
      <w:commentRangeStart w:id="3"/>
      <w:r>
        <w:rPr>
          <w:rFonts w:hint="eastAsia" w:ascii="仿宋" w:hAnsi="仿宋" w:eastAsia="仿宋" w:cs="仿宋"/>
          <w:b w:val="0"/>
          <w:bCs w:val="0"/>
          <w:i w:val="0"/>
          <w:iCs w:val="0"/>
          <w:caps w:val="0"/>
          <w:color w:val="000000"/>
          <w:spacing w:val="0"/>
          <w:kern w:val="0"/>
          <w:sz w:val="32"/>
          <w:szCs w:val="32"/>
          <w:lang w:val="en-US" w:eastAsia="zh-CN" w:bidi="ar"/>
        </w:rPr>
        <w:t>优秀学生奖学金参评条件：</w:t>
      </w:r>
      <w:commentRangeEnd w:id="3"/>
      <w:r>
        <w:rPr>
          <w:rFonts w:hint="eastAsia" w:ascii="仿宋" w:hAnsi="仿宋" w:eastAsia="仿宋" w:cs="仿宋"/>
          <w:b w:val="0"/>
          <w:bCs w:val="0"/>
          <w:i w:val="0"/>
          <w:iCs w:val="0"/>
          <w:caps w:val="0"/>
          <w:color w:val="000000"/>
          <w:spacing w:val="0"/>
          <w:kern w:val="0"/>
          <w:sz w:val="32"/>
          <w:szCs w:val="32"/>
          <w:lang w:val="en-US" w:eastAsia="zh-CN" w:bidi="ar"/>
        </w:rPr>
        <w:commentReference w:id="3"/>
      </w:r>
    </w:p>
    <w:p w14:paraId="3D1F845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一等奖学金1600元/人/学年，按2%的比例核定名额，学年综合素质测评成绩位于同年级同专业同层次排名前3%可参评。</w:t>
      </w:r>
    </w:p>
    <w:p w14:paraId="30E05C4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二等奖学金1300元/人/学年，按3%的比例核定名额，学年综合素质测评成绩位于同年级同专业同层次排名前7%可参评。</w:t>
      </w:r>
    </w:p>
    <w:p w14:paraId="7B135D9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三等奖学金1000元/人/学年，按5%的比例核定名额，学年综合素质测评成绩位于同年级同专业同层次排名前12%可参评。</w:t>
      </w:r>
    </w:p>
    <w:p w14:paraId="6B03459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（四）优秀学生奖学金由各二级学院在本学院学生中统筹评比，报学生奖助工作领导小组审批后给予奖励。</w:t>
      </w:r>
    </w:p>
    <w:p w14:paraId="44F0331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bCs/>
          <w:i w:val="0"/>
          <w:iCs w:val="0"/>
          <w:caps w:val="0"/>
          <w:color w:val="000000"/>
          <w:spacing w:val="0"/>
          <w:kern w:val="0"/>
          <w:sz w:val="32"/>
          <w:szCs w:val="32"/>
          <w:lang w:val="en-US" w:eastAsia="zh-CN" w:bidi="ar"/>
        </w:rPr>
        <w:t xml:space="preserve">第九条  </w:t>
      </w:r>
      <w:commentRangeStart w:id="4"/>
      <w:r>
        <w:rPr>
          <w:rFonts w:hint="eastAsia" w:ascii="仿宋" w:hAnsi="仿宋" w:eastAsia="仿宋" w:cs="仿宋"/>
          <w:b w:val="0"/>
          <w:bCs w:val="0"/>
          <w:i w:val="0"/>
          <w:iCs w:val="0"/>
          <w:caps w:val="0"/>
          <w:color w:val="000000"/>
          <w:spacing w:val="0"/>
          <w:kern w:val="0"/>
          <w:sz w:val="32"/>
          <w:szCs w:val="32"/>
          <w:lang w:val="en-US" w:eastAsia="zh-CN" w:bidi="ar"/>
        </w:rPr>
        <w:t>单项奖学金</w:t>
      </w:r>
      <w:commentRangeEnd w:id="4"/>
      <w:r>
        <w:rPr>
          <w:rFonts w:hint="eastAsia" w:ascii="仿宋" w:hAnsi="仿宋" w:eastAsia="仿宋" w:cs="仿宋"/>
          <w:b w:val="0"/>
          <w:bCs w:val="0"/>
          <w:i w:val="0"/>
          <w:iCs w:val="0"/>
          <w:caps w:val="0"/>
          <w:color w:val="000000"/>
          <w:spacing w:val="0"/>
          <w:kern w:val="0"/>
          <w:sz w:val="32"/>
          <w:szCs w:val="32"/>
          <w:lang w:val="en-US" w:eastAsia="zh-CN" w:bidi="ar"/>
        </w:rPr>
        <w:commentReference w:id="4"/>
      </w:r>
    </w:p>
    <w:p w14:paraId="24E488C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（一）学科竞赛奖学金。用于奖励在学科竞赛中获奖学生，奖励标准按《贵州商学院大学生学科竞赛管理办法（修订）》（</w:t>
      </w:r>
      <w:commentRangeStart w:id="5"/>
      <w:r>
        <w:rPr>
          <w:rFonts w:hint="eastAsia" w:ascii="仿宋" w:hAnsi="仿宋" w:eastAsia="仿宋" w:cs="仿宋"/>
          <w:b w:val="0"/>
          <w:bCs w:val="0"/>
          <w:i w:val="0"/>
          <w:iCs w:val="0"/>
          <w:caps w:val="0"/>
          <w:color w:val="000000"/>
          <w:spacing w:val="0"/>
          <w:kern w:val="0"/>
          <w:sz w:val="32"/>
          <w:szCs w:val="32"/>
          <w:lang w:val="en-US" w:eastAsia="zh-CN" w:bidi="ar"/>
        </w:rPr>
        <w:t>黔商院发〔2024〕71号）</w:t>
      </w:r>
      <w:commentRangeEnd w:id="5"/>
      <w:r>
        <w:rPr>
          <w:rFonts w:hint="eastAsia" w:ascii="仿宋" w:hAnsi="仿宋" w:eastAsia="仿宋" w:cs="仿宋"/>
          <w:b w:val="0"/>
          <w:bCs w:val="0"/>
          <w:i w:val="0"/>
          <w:iCs w:val="0"/>
          <w:caps w:val="0"/>
          <w:color w:val="000000"/>
          <w:spacing w:val="0"/>
          <w:kern w:val="0"/>
          <w:sz w:val="32"/>
          <w:szCs w:val="32"/>
          <w:lang w:val="en-US" w:eastAsia="zh-CN" w:bidi="ar"/>
        </w:rPr>
        <w:commentReference w:id="5"/>
      </w:r>
      <w:r>
        <w:rPr>
          <w:rFonts w:hint="eastAsia" w:ascii="仿宋" w:hAnsi="仿宋" w:eastAsia="仿宋" w:cs="仿宋"/>
          <w:b w:val="0"/>
          <w:bCs w:val="0"/>
          <w:i w:val="0"/>
          <w:iCs w:val="0"/>
          <w:caps w:val="0"/>
          <w:color w:val="000000"/>
          <w:spacing w:val="0"/>
          <w:kern w:val="0"/>
          <w:sz w:val="32"/>
          <w:szCs w:val="32"/>
          <w:lang w:val="en-US" w:eastAsia="zh-CN" w:bidi="ar"/>
        </w:rPr>
        <w:t>执行，由承办单位报学科竞赛办公室审核，学生奖助工作领导小组审批后给予奖励。</w:t>
      </w:r>
    </w:p>
    <w:p w14:paraId="19D11D2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（二）育英奖学金。用于鼓励学生通过考研往更高的层次发展，奖励标准按《贵州商学院“育英奖学金”实施办法（试行）》执行，由二级学院报教务处审核，经学生奖助工作领导小组审批后给予奖励。</w:t>
      </w:r>
    </w:p>
    <w:p w14:paraId="6F53229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三）体育竞赛单项奖学金。用于奖励在评选学年度获得市级以上重大比赛奖项的学生。奖励标准按《贵州商学院大学生体育比赛奖励标准》执行，由二级学院报通识学院审核，经学生奖助工作领导小组审批后给予奖励。</w:t>
      </w:r>
    </w:p>
    <w:p w14:paraId="323FA5F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（四）职业资格证书单项奖学金，奖励金额为600元/人。</w:t>
      </w:r>
    </w:p>
    <w:p w14:paraId="572B2A7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567"/>
        <w:jc w:val="left"/>
        <w:textAlignment w:val="auto"/>
        <w:rPr>
          <w:rFonts w:hint="eastAsia" w:ascii="仿宋" w:hAnsi="仿宋" w:eastAsia="仿宋" w:cs="仿宋"/>
          <w:b w:val="0"/>
          <w:bCs w:val="0"/>
          <w:i w:val="0"/>
          <w:iCs w:val="0"/>
          <w:caps w:val="0"/>
          <w:color w:val="000000"/>
          <w:spacing w:val="0"/>
          <w:kern w:val="0"/>
          <w:sz w:val="32"/>
          <w:szCs w:val="32"/>
          <w:lang w:val="en-US" w:eastAsia="zh-CN" w:bidi="ar"/>
        </w:rPr>
      </w:pPr>
      <w:r>
        <w:rPr>
          <w:rFonts w:hint="eastAsia" w:ascii="仿宋" w:hAnsi="仿宋" w:eastAsia="仿宋" w:cs="仿宋"/>
          <w:b w:val="0"/>
          <w:bCs w:val="0"/>
          <w:i w:val="0"/>
          <w:iCs w:val="0"/>
          <w:caps w:val="0"/>
          <w:color w:val="000000"/>
          <w:spacing w:val="0"/>
          <w:kern w:val="0"/>
          <w:sz w:val="32"/>
          <w:szCs w:val="32"/>
          <w:lang w:val="en-US" w:eastAsia="zh-CN" w:bidi="ar"/>
        </w:rPr>
        <w:t>（五）英语六级单项奖学金，奖励金额为600元/人</w:t>
      </w:r>
      <w:bookmarkStart w:id="0" w:name="_GoBack"/>
      <w:bookmarkEnd w:id="0"/>
      <w:r>
        <w:rPr>
          <w:rFonts w:hint="eastAsia" w:ascii="仿宋" w:hAnsi="仿宋" w:eastAsia="仿宋" w:cs="仿宋"/>
          <w:b w:val="0"/>
          <w:bCs w:val="0"/>
          <w:i w:val="0"/>
          <w:iCs w:val="0"/>
          <w:caps w:val="0"/>
          <w:color w:val="000000"/>
          <w:spacing w:val="0"/>
          <w:kern w:val="0"/>
          <w:sz w:val="32"/>
          <w:szCs w:val="32"/>
          <w:lang w:val="en-US" w:eastAsia="zh-CN" w:bidi="ar"/>
        </w:rPr>
        <w:t>。</w:t>
      </w:r>
    </w:p>
    <w:p w14:paraId="50DF460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2886" w:firstLineChars="902"/>
        <w:jc w:val="both"/>
        <w:textAlignment w:val="auto"/>
        <w:rPr>
          <w:rFonts w:hint="eastAsia" w:ascii="黑体" w:hAnsi="宋体" w:eastAsia="黑体" w:cs="黑体"/>
          <w:i w:val="0"/>
          <w:iCs w:val="0"/>
          <w:caps w:val="0"/>
          <w:color w:val="000000"/>
          <w:spacing w:val="0"/>
          <w:kern w:val="0"/>
          <w:sz w:val="32"/>
          <w:szCs w:val="32"/>
          <w:lang w:val="en-US" w:eastAsia="zh-CN" w:bidi="ar"/>
        </w:rPr>
      </w:pPr>
    </w:p>
    <w:p w14:paraId="5961A6D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2886" w:firstLineChars="902"/>
        <w:jc w:val="both"/>
        <w:textAlignment w:val="auto"/>
        <w:rPr>
          <w:rFonts w:hint="eastAsia"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第四章  奖学金参评条件</w:t>
      </w:r>
    </w:p>
    <w:p w14:paraId="2EC0DDF6">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b/>
          <w:bCs/>
          <w:spacing w:val="0"/>
          <w:sz w:val="32"/>
          <w:szCs w:val="32"/>
        </w:rPr>
        <w:t>第</w:t>
      </w:r>
      <w:r>
        <w:rPr>
          <w:rFonts w:hint="eastAsia" w:ascii="仿宋" w:hAnsi="仿宋" w:eastAsia="仿宋" w:cs="仿宋"/>
          <w:b/>
          <w:bCs/>
          <w:spacing w:val="0"/>
          <w:sz w:val="32"/>
          <w:szCs w:val="32"/>
          <w:lang w:val="en-US" w:eastAsia="zh-CN"/>
        </w:rPr>
        <w:t>十</w:t>
      </w:r>
      <w:r>
        <w:rPr>
          <w:rFonts w:hint="eastAsia" w:ascii="仿宋" w:hAnsi="仿宋" w:eastAsia="仿宋" w:cs="仿宋"/>
          <w:b/>
          <w:bCs/>
          <w:spacing w:val="0"/>
          <w:sz w:val="32"/>
          <w:szCs w:val="32"/>
        </w:rPr>
        <w:t>条</w:t>
      </w:r>
      <w:r>
        <w:rPr>
          <w:rFonts w:hint="eastAsia" w:ascii="仿宋" w:hAnsi="仿宋" w:eastAsia="仿宋" w:cs="仿宋"/>
          <w:spacing w:val="0"/>
          <w:sz w:val="32"/>
          <w:szCs w:val="32"/>
        </w:rPr>
        <w:t xml:space="preserve">  获得优秀学生奖学金及单项奖学金的学生必须符合以下基本条件：</w:t>
      </w:r>
    </w:p>
    <w:p w14:paraId="1369CBD4">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（一）</w:t>
      </w:r>
      <w:r>
        <w:rPr>
          <w:rFonts w:hint="eastAsia" w:ascii="仿宋" w:hAnsi="仿宋" w:eastAsia="仿宋" w:cs="仿宋"/>
          <w:spacing w:val="0"/>
          <w:sz w:val="32"/>
          <w:szCs w:val="32"/>
        </w:rPr>
        <w:t>热爱社会主义祖国，</w:t>
      </w:r>
      <w:r>
        <w:rPr>
          <w:rFonts w:hint="eastAsia" w:ascii="仿宋" w:hAnsi="仿宋" w:eastAsia="仿宋" w:cs="仿宋"/>
          <w:spacing w:val="0"/>
          <w:sz w:val="32"/>
          <w:szCs w:val="32"/>
          <w:lang w:eastAsia="zh-CN"/>
        </w:rPr>
        <w:t>拥护中国共产党领导</w:t>
      </w:r>
      <w:r>
        <w:rPr>
          <w:rFonts w:hint="eastAsia" w:ascii="仿宋" w:hAnsi="仿宋" w:eastAsia="仿宋" w:cs="仿宋"/>
          <w:spacing w:val="0"/>
          <w:sz w:val="32"/>
          <w:szCs w:val="32"/>
        </w:rPr>
        <w:t>，遵纪守法，道德品质优良，诚实守信，模范遵守教育部</w:t>
      </w:r>
      <w:r>
        <w:rPr>
          <w:rFonts w:hint="eastAsia" w:ascii="仿宋" w:hAnsi="仿宋" w:eastAsia="仿宋" w:cs="仿宋"/>
          <w:spacing w:val="0"/>
          <w:sz w:val="32"/>
          <w:szCs w:val="32"/>
          <w:lang w:val="en-US" w:eastAsia="zh-CN"/>
        </w:rPr>
        <w:t>第</w:t>
      </w:r>
      <w:r>
        <w:rPr>
          <w:rFonts w:hint="eastAsia" w:ascii="仿宋" w:hAnsi="仿宋" w:eastAsia="仿宋" w:cs="仿宋"/>
          <w:spacing w:val="0"/>
          <w:sz w:val="32"/>
          <w:szCs w:val="32"/>
        </w:rPr>
        <w:t>41号令和学院有关规章制度；</w:t>
      </w:r>
    </w:p>
    <w:p w14:paraId="151388DA">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（二）</w:t>
      </w:r>
      <w:r>
        <w:rPr>
          <w:rFonts w:hint="eastAsia" w:ascii="仿宋" w:hAnsi="仿宋" w:eastAsia="仿宋" w:cs="仿宋"/>
          <w:spacing w:val="0"/>
          <w:sz w:val="32"/>
          <w:szCs w:val="32"/>
        </w:rPr>
        <w:t>热爱所学专业，态度端正、勤奋刻苦，成绩优良</w:t>
      </w:r>
      <w:r>
        <w:rPr>
          <w:rFonts w:hint="eastAsia" w:ascii="仿宋" w:hAnsi="仿宋" w:eastAsia="仿宋" w:cs="仿宋"/>
          <w:spacing w:val="0"/>
          <w:sz w:val="32"/>
          <w:szCs w:val="32"/>
          <w:lang w:eastAsia="zh-CN"/>
        </w:rPr>
        <w:t>，具</w:t>
      </w:r>
      <w:r>
        <w:rPr>
          <w:rFonts w:hint="eastAsia" w:ascii="仿宋" w:hAnsi="仿宋" w:eastAsia="仿宋" w:cs="仿宋"/>
          <w:spacing w:val="0"/>
          <w:sz w:val="32"/>
          <w:szCs w:val="32"/>
        </w:rPr>
        <w:t>有较强的进取意识和创新精神；</w:t>
      </w:r>
    </w:p>
    <w:p w14:paraId="7AE184A2">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（三）</w:t>
      </w:r>
      <w:r>
        <w:rPr>
          <w:rFonts w:hint="eastAsia" w:ascii="仿宋" w:hAnsi="仿宋" w:eastAsia="仿宋" w:cs="仿宋"/>
          <w:spacing w:val="0"/>
          <w:sz w:val="32"/>
          <w:szCs w:val="32"/>
        </w:rPr>
        <w:t>学年综合素质</w:t>
      </w:r>
      <w:r>
        <w:rPr>
          <w:rFonts w:hint="eastAsia" w:ascii="仿宋" w:hAnsi="仿宋" w:eastAsia="仿宋" w:cs="仿宋"/>
          <w:spacing w:val="0"/>
          <w:sz w:val="32"/>
          <w:szCs w:val="32"/>
          <w:lang w:val="en-US" w:eastAsia="zh-CN"/>
        </w:rPr>
        <w:t>测评成绩在</w:t>
      </w:r>
      <w:commentRangeStart w:id="6"/>
      <w:r>
        <w:rPr>
          <w:rFonts w:hint="eastAsia" w:ascii="仿宋" w:hAnsi="仿宋" w:eastAsia="仿宋" w:cs="仿宋"/>
          <w:spacing w:val="0"/>
          <w:sz w:val="32"/>
          <w:szCs w:val="32"/>
        </w:rPr>
        <w:t>同年级同专业前</w:t>
      </w:r>
      <w:r>
        <w:rPr>
          <w:rFonts w:hint="eastAsia" w:ascii="仿宋" w:hAnsi="仿宋" w:eastAsia="仿宋" w:cs="仿宋"/>
          <w:spacing w:val="0"/>
          <w:sz w:val="32"/>
          <w:szCs w:val="32"/>
          <w:lang w:val="en-US" w:eastAsia="zh-CN"/>
        </w:rPr>
        <w:t>3</w:t>
      </w:r>
      <w:r>
        <w:rPr>
          <w:rFonts w:hint="eastAsia" w:ascii="仿宋" w:hAnsi="仿宋" w:eastAsia="仿宋" w:cs="仿宋"/>
          <w:spacing w:val="0"/>
          <w:sz w:val="32"/>
          <w:szCs w:val="32"/>
        </w:rPr>
        <w:t>0%</w:t>
      </w:r>
      <w:commentRangeEnd w:id="6"/>
      <w:r>
        <w:rPr>
          <w:rFonts w:hint="eastAsia" w:ascii="仿宋" w:hAnsi="仿宋" w:eastAsia="仿宋" w:cs="仿宋"/>
          <w:spacing w:val="0"/>
          <w:sz w:val="32"/>
          <w:szCs w:val="32"/>
        </w:rPr>
        <w:commentReference w:id="6"/>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其中</w:t>
      </w:r>
      <w:commentRangeStart w:id="7"/>
      <w:r>
        <w:rPr>
          <w:rFonts w:hint="eastAsia" w:ascii="仿宋" w:hAnsi="仿宋" w:eastAsia="仿宋" w:cs="仿宋"/>
          <w:spacing w:val="0"/>
          <w:sz w:val="32"/>
          <w:szCs w:val="32"/>
        </w:rPr>
        <w:t>德育</w:t>
      </w:r>
      <w:r>
        <w:rPr>
          <w:rFonts w:hint="eastAsia" w:ascii="仿宋" w:hAnsi="仿宋" w:eastAsia="仿宋" w:cs="仿宋"/>
          <w:spacing w:val="0"/>
          <w:sz w:val="32"/>
          <w:szCs w:val="32"/>
          <w:lang w:eastAsia="zh-CN"/>
        </w:rPr>
        <w:t>成绩</w:t>
      </w:r>
      <w:r>
        <w:rPr>
          <w:rFonts w:hint="eastAsia" w:ascii="仿宋" w:hAnsi="仿宋" w:eastAsia="仿宋" w:cs="仿宋"/>
          <w:spacing w:val="0"/>
          <w:sz w:val="32"/>
          <w:szCs w:val="32"/>
        </w:rPr>
        <w:t>80分以上</w:t>
      </w:r>
      <w:commentRangeEnd w:id="7"/>
      <w:r>
        <w:rPr>
          <w:rFonts w:hint="eastAsia" w:ascii="仿宋" w:hAnsi="仿宋" w:eastAsia="仿宋" w:cs="仿宋"/>
          <w:spacing w:val="0"/>
          <w:sz w:val="32"/>
          <w:szCs w:val="32"/>
        </w:rPr>
        <w:commentReference w:id="7"/>
      </w:r>
      <w:r>
        <w:rPr>
          <w:rFonts w:hint="eastAsia" w:ascii="仿宋" w:hAnsi="仿宋" w:eastAsia="仿宋" w:cs="仿宋"/>
          <w:spacing w:val="0"/>
          <w:sz w:val="32"/>
          <w:szCs w:val="32"/>
          <w:lang w:eastAsia="zh-CN"/>
        </w:rPr>
        <w:t>；</w:t>
      </w:r>
    </w:p>
    <w:p w14:paraId="5ECD52FF">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（四）</w:t>
      </w:r>
      <w:r>
        <w:rPr>
          <w:rFonts w:hint="eastAsia" w:ascii="仿宋" w:hAnsi="仿宋" w:eastAsia="仿宋" w:cs="仿宋"/>
          <w:spacing w:val="0"/>
          <w:sz w:val="32"/>
          <w:szCs w:val="32"/>
        </w:rPr>
        <w:t>自觉参加体育锻炼，身心健康，在校期间须达到《国家学生体质健康标准》</w:t>
      </w:r>
      <w:r>
        <w:rPr>
          <w:rFonts w:hint="eastAsia" w:ascii="仿宋" w:hAnsi="仿宋" w:eastAsia="仿宋" w:cs="仿宋"/>
          <w:spacing w:val="0"/>
          <w:sz w:val="32"/>
          <w:szCs w:val="32"/>
          <w:lang w:eastAsia="zh-CN"/>
        </w:rPr>
        <w:t>及格</w:t>
      </w:r>
      <w:r>
        <w:rPr>
          <w:rFonts w:hint="eastAsia" w:ascii="仿宋" w:hAnsi="仿宋" w:eastAsia="仿宋" w:cs="仿宋"/>
          <w:spacing w:val="0"/>
          <w:sz w:val="32"/>
          <w:szCs w:val="32"/>
        </w:rPr>
        <w:t>标准；</w:t>
      </w:r>
    </w:p>
    <w:p w14:paraId="6F82577F">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（五）</w:t>
      </w:r>
      <w:r>
        <w:rPr>
          <w:rFonts w:hint="eastAsia" w:ascii="仿宋" w:hAnsi="仿宋" w:eastAsia="仿宋" w:cs="仿宋"/>
          <w:spacing w:val="0"/>
          <w:sz w:val="32"/>
          <w:szCs w:val="32"/>
        </w:rPr>
        <w:t>积极参加社会工作和集体活动，</w:t>
      </w:r>
      <w:r>
        <w:rPr>
          <w:rFonts w:hint="eastAsia" w:ascii="仿宋" w:hAnsi="仿宋" w:eastAsia="仿宋" w:cs="仿宋"/>
          <w:spacing w:val="0"/>
          <w:sz w:val="32"/>
          <w:szCs w:val="32"/>
          <w:lang w:eastAsia="zh-CN"/>
        </w:rPr>
        <w:t>善于</w:t>
      </w:r>
      <w:r>
        <w:rPr>
          <w:rFonts w:hint="eastAsia" w:ascii="仿宋" w:hAnsi="仿宋" w:eastAsia="仿宋" w:cs="仿宋"/>
          <w:spacing w:val="0"/>
          <w:sz w:val="32"/>
          <w:szCs w:val="32"/>
        </w:rPr>
        <w:t>协作，</w:t>
      </w:r>
      <w:r>
        <w:rPr>
          <w:rFonts w:hint="eastAsia" w:ascii="仿宋" w:hAnsi="仿宋" w:eastAsia="仿宋" w:cs="仿宋"/>
          <w:spacing w:val="0"/>
          <w:sz w:val="32"/>
          <w:szCs w:val="32"/>
          <w:lang w:eastAsia="zh-CN"/>
        </w:rPr>
        <w:t>重视</w:t>
      </w:r>
      <w:r>
        <w:rPr>
          <w:rFonts w:hint="eastAsia" w:ascii="仿宋" w:hAnsi="仿宋" w:eastAsia="仿宋" w:cs="仿宋"/>
          <w:spacing w:val="0"/>
          <w:sz w:val="32"/>
          <w:szCs w:val="32"/>
        </w:rPr>
        <w:t>实践，团结同学，乐于奉献，具有团结协作精神。</w:t>
      </w:r>
    </w:p>
    <w:p w14:paraId="008BD842">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b/>
          <w:bCs/>
          <w:spacing w:val="0"/>
          <w:sz w:val="32"/>
          <w:szCs w:val="32"/>
        </w:rPr>
        <w:t>第</w:t>
      </w:r>
      <w:r>
        <w:rPr>
          <w:rFonts w:hint="eastAsia" w:ascii="仿宋" w:hAnsi="仿宋" w:eastAsia="仿宋" w:cs="仿宋"/>
          <w:b/>
          <w:bCs/>
          <w:spacing w:val="0"/>
          <w:sz w:val="32"/>
          <w:szCs w:val="32"/>
          <w:lang w:val="en-US" w:eastAsia="zh-CN"/>
        </w:rPr>
        <w:t>十一</w:t>
      </w:r>
      <w:r>
        <w:rPr>
          <w:rFonts w:hint="eastAsia" w:ascii="仿宋" w:hAnsi="仿宋" w:eastAsia="仿宋" w:cs="仿宋"/>
          <w:b/>
          <w:bCs/>
          <w:spacing w:val="0"/>
          <w:sz w:val="32"/>
          <w:szCs w:val="32"/>
        </w:rPr>
        <w:t xml:space="preserve">条 </w:t>
      </w:r>
      <w:r>
        <w:rPr>
          <w:rFonts w:hint="eastAsia" w:ascii="仿宋" w:hAnsi="仿宋" w:eastAsia="仿宋" w:cs="仿宋"/>
          <w:spacing w:val="0"/>
          <w:sz w:val="32"/>
          <w:szCs w:val="32"/>
        </w:rPr>
        <w:t>有下列情况之一者，不得参加该学年的</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rPr>
        <w:t>级奖学金评定：</w:t>
      </w:r>
    </w:p>
    <w:p w14:paraId="66B7E333">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（一）</w:t>
      </w:r>
      <w:r>
        <w:rPr>
          <w:rFonts w:hint="eastAsia" w:ascii="仿宋" w:hAnsi="仿宋" w:eastAsia="仿宋" w:cs="仿宋"/>
          <w:spacing w:val="0"/>
          <w:sz w:val="32"/>
          <w:szCs w:val="32"/>
        </w:rPr>
        <w:t>违反</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rPr>
        <w:t>规</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rPr>
        <w:t>纪和受到纪律处分仍处于考察期者；</w:t>
      </w:r>
    </w:p>
    <w:p w14:paraId="1067E010">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（二）</w:t>
      </w:r>
      <w:r>
        <w:rPr>
          <w:rFonts w:hint="eastAsia" w:ascii="仿宋" w:hAnsi="仿宋" w:eastAsia="仿宋" w:cs="仿宋"/>
          <w:spacing w:val="0"/>
          <w:sz w:val="32"/>
          <w:szCs w:val="32"/>
        </w:rPr>
        <w:t>必修课有1门以上</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含1门</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学分绩点为零或考试成绩不及格者；</w:t>
      </w:r>
    </w:p>
    <w:p w14:paraId="0CD174CB">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（三）</w:t>
      </w:r>
      <w:r>
        <w:rPr>
          <w:rFonts w:hint="eastAsia" w:ascii="仿宋" w:hAnsi="仿宋" w:eastAsia="仿宋" w:cs="仿宋"/>
          <w:spacing w:val="0"/>
          <w:sz w:val="32"/>
          <w:szCs w:val="32"/>
        </w:rPr>
        <w:t>必修课无正当理由缺考者；</w:t>
      </w:r>
    </w:p>
    <w:p w14:paraId="7D930648">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（四）</w:t>
      </w:r>
      <w:r>
        <w:rPr>
          <w:rFonts w:hint="eastAsia" w:ascii="仿宋" w:hAnsi="仿宋" w:eastAsia="仿宋" w:cs="仿宋"/>
          <w:color w:val="auto"/>
          <w:spacing w:val="0"/>
          <w:sz w:val="32"/>
          <w:szCs w:val="32"/>
          <w:lang w:eastAsia="zh-CN"/>
        </w:rPr>
        <w:t>非因助学贷款、特困生缓缴等学校认可的特殊情形，</w:t>
      </w:r>
      <w:r>
        <w:rPr>
          <w:rFonts w:hint="eastAsia" w:ascii="仿宋" w:hAnsi="仿宋" w:eastAsia="仿宋" w:cs="仿宋"/>
          <w:color w:val="auto"/>
          <w:spacing w:val="0"/>
          <w:sz w:val="32"/>
          <w:szCs w:val="32"/>
        </w:rPr>
        <w:t>无故不交学费、住宿费者</w:t>
      </w:r>
      <w:r>
        <w:rPr>
          <w:rFonts w:hint="eastAsia" w:ascii="仿宋" w:hAnsi="仿宋" w:eastAsia="仿宋" w:cs="仿宋"/>
          <w:spacing w:val="0"/>
          <w:sz w:val="32"/>
          <w:szCs w:val="32"/>
        </w:rPr>
        <w:t>。</w:t>
      </w:r>
    </w:p>
    <w:p w14:paraId="3EA12CE9">
      <w:pPr>
        <w:pStyle w:val="3"/>
        <w:keepNext w:val="0"/>
        <w:keepLines w:val="0"/>
        <w:pageBreakBefore w:val="0"/>
        <w:kinsoku/>
        <w:wordWrap/>
        <w:overflowPunct/>
        <w:topLinePunct w:val="0"/>
        <w:autoSpaceDE/>
        <w:autoSpaceDN/>
        <w:bidi w:val="0"/>
        <w:adjustRightInd/>
        <w:snapToGrid/>
        <w:spacing w:line="560" w:lineRule="exact"/>
        <w:ind w:left="0" w:right="0"/>
        <w:jc w:val="both"/>
        <w:textAlignment w:val="auto"/>
        <w:rPr>
          <w:spacing w:val="0"/>
        </w:rPr>
      </w:pPr>
    </w:p>
    <w:p w14:paraId="7C780CE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3206" w:firstLineChars="1002"/>
        <w:jc w:val="both"/>
        <w:textAlignment w:val="auto"/>
        <w:rPr>
          <w:rFonts w:hint="eastAsia"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第五章  评选程序和表彰</w:t>
      </w:r>
    </w:p>
    <w:p w14:paraId="61957B88">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b/>
          <w:bCs/>
          <w:spacing w:val="0"/>
          <w:sz w:val="32"/>
          <w:szCs w:val="32"/>
        </w:rPr>
        <w:t>第十二条</w:t>
      </w:r>
      <w:r>
        <w:rPr>
          <w:rFonts w:hint="eastAsia" w:ascii="仿宋" w:hAnsi="仿宋" w:eastAsia="仿宋" w:cs="仿宋"/>
          <w:spacing w:val="0"/>
          <w:sz w:val="32"/>
          <w:szCs w:val="32"/>
        </w:rPr>
        <w:t xml:space="preserve"> 评选程序</w:t>
      </w:r>
    </w:p>
    <w:p w14:paraId="063B60B2">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（一）</w:t>
      </w:r>
      <w:r>
        <w:rPr>
          <w:rFonts w:hint="eastAsia" w:ascii="仿宋" w:hAnsi="仿宋" w:eastAsia="仿宋" w:cs="仿宋"/>
          <w:spacing w:val="0"/>
          <w:sz w:val="32"/>
          <w:szCs w:val="32"/>
        </w:rPr>
        <w:t>奖学金按学年评定，每年9-10月份在</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rPr>
        <w:t>全日制学生</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新生班级学生不参与奖学金评选</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中评选</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休学期间学生不参与奖学金评选；复学、转学、退役复学学生经学生奖助工作领导小组</w:t>
      </w:r>
      <w:r>
        <w:rPr>
          <w:rFonts w:hint="eastAsia" w:ascii="仿宋" w:hAnsi="仿宋" w:eastAsia="仿宋" w:cs="仿宋"/>
          <w:spacing w:val="0"/>
          <w:sz w:val="32"/>
          <w:szCs w:val="32"/>
          <w:lang w:eastAsia="zh-CN"/>
        </w:rPr>
        <w:t>商议</w:t>
      </w:r>
      <w:r>
        <w:rPr>
          <w:rFonts w:hint="eastAsia" w:ascii="仿宋" w:hAnsi="仿宋" w:eastAsia="仿宋" w:cs="仿宋"/>
          <w:spacing w:val="0"/>
          <w:sz w:val="32"/>
          <w:szCs w:val="32"/>
        </w:rPr>
        <w:t>符合参评条件的，可参与评选</w:t>
      </w:r>
      <w:r>
        <w:rPr>
          <w:rFonts w:hint="eastAsia" w:ascii="仿宋" w:hAnsi="仿宋" w:eastAsia="仿宋" w:cs="仿宋"/>
          <w:spacing w:val="0"/>
          <w:sz w:val="32"/>
          <w:szCs w:val="32"/>
          <w:lang w:eastAsia="zh-CN"/>
        </w:rPr>
        <w:t>。</w:t>
      </w:r>
    </w:p>
    <w:p w14:paraId="74F4810B">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（二）</w:t>
      </w:r>
      <w:r>
        <w:rPr>
          <w:rFonts w:hint="eastAsia" w:ascii="仿宋" w:hAnsi="仿宋" w:eastAsia="仿宋" w:cs="仿宋"/>
          <w:spacing w:val="0"/>
          <w:sz w:val="32"/>
          <w:szCs w:val="32"/>
        </w:rPr>
        <w:t>评选工作在</w:t>
      </w:r>
      <w:r>
        <w:rPr>
          <w:rFonts w:hint="eastAsia" w:ascii="仿宋" w:hAnsi="仿宋" w:eastAsia="仿宋" w:cs="仿宋"/>
          <w:spacing w:val="0"/>
          <w:sz w:val="32"/>
          <w:szCs w:val="32"/>
          <w:lang w:val="en-US" w:eastAsia="zh-CN"/>
        </w:rPr>
        <w:t>学生奖助工作领导小组</w:t>
      </w:r>
      <w:r>
        <w:rPr>
          <w:rFonts w:hint="eastAsia" w:ascii="仿宋" w:hAnsi="仿宋" w:eastAsia="仿宋" w:cs="仿宋"/>
          <w:spacing w:val="0"/>
          <w:sz w:val="32"/>
          <w:szCs w:val="32"/>
        </w:rPr>
        <w:t>组织协调下，相关职能部门积极配合</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评选工作应坚持正确的育人导向，使评比工作真正达到鼓励先进、奖优促学、引导学生发掘自身潜力</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充分体现学生的自我价值与社会价值的目的。</w:t>
      </w:r>
    </w:p>
    <w:p w14:paraId="513E5A0A">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rPr>
      </w:pPr>
      <w:r>
        <w:rPr>
          <w:rFonts w:hint="eastAsia" w:ascii="仿宋" w:hAnsi="仿宋" w:eastAsia="仿宋" w:cs="仿宋"/>
          <w:spacing w:val="0"/>
          <w:sz w:val="32"/>
          <w:szCs w:val="32"/>
          <w:lang w:eastAsia="zh-CN"/>
        </w:rPr>
        <w:t>（三）</w:t>
      </w:r>
      <w:r>
        <w:rPr>
          <w:rFonts w:hint="eastAsia" w:ascii="仿宋" w:hAnsi="仿宋" w:eastAsia="仿宋" w:cs="仿宋"/>
          <w:spacing w:val="0"/>
          <w:sz w:val="32"/>
          <w:szCs w:val="32"/>
          <w:lang w:val="en-US" w:eastAsia="zh-CN"/>
        </w:rPr>
        <w:t>相关职能部门、各</w:t>
      </w:r>
      <w:r>
        <w:rPr>
          <w:rFonts w:hint="eastAsia" w:ascii="仿宋" w:hAnsi="仿宋" w:eastAsia="仿宋" w:cs="仿宋"/>
          <w:spacing w:val="0"/>
          <w:sz w:val="32"/>
          <w:szCs w:val="32"/>
        </w:rPr>
        <w:t>学院奖</w:t>
      </w:r>
      <w:r>
        <w:rPr>
          <w:rFonts w:hint="eastAsia" w:ascii="仿宋" w:hAnsi="仿宋" w:eastAsia="仿宋" w:cs="仿宋"/>
          <w:spacing w:val="0"/>
          <w:sz w:val="32"/>
          <w:szCs w:val="32"/>
          <w:lang w:val="en-US" w:eastAsia="zh-CN"/>
        </w:rPr>
        <w:t>助</w:t>
      </w:r>
      <w:r>
        <w:rPr>
          <w:rFonts w:hint="eastAsia" w:ascii="仿宋" w:hAnsi="仿宋" w:eastAsia="仿宋" w:cs="仿宋"/>
          <w:spacing w:val="0"/>
          <w:sz w:val="32"/>
          <w:szCs w:val="32"/>
        </w:rPr>
        <w:t>工作组受理学生的申请材料，按照公平、公正、公开、择优的原则，组织等额评审，提出初评名单。</w:t>
      </w:r>
      <w:r>
        <w:rPr>
          <w:rFonts w:hint="eastAsia" w:ascii="仿宋" w:hAnsi="仿宋" w:eastAsia="仿宋" w:cs="仿宋"/>
          <w:spacing w:val="0"/>
          <w:sz w:val="32"/>
          <w:szCs w:val="32"/>
          <w:lang w:eastAsia="zh-CN"/>
        </w:rPr>
        <w:t>各</w:t>
      </w:r>
      <w:r>
        <w:rPr>
          <w:rFonts w:hint="eastAsia" w:ascii="仿宋" w:hAnsi="仿宋" w:eastAsia="仿宋" w:cs="仿宋"/>
          <w:spacing w:val="0"/>
          <w:sz w:val="32"/>
          <w:szCs w:val="32"/>
        </w:rPr>
        <w:t>学院</w:t>
      </w:r>
      <w:r>
        <w:rPr>
          <w:rFonts w:hint="eastAsia" w:ascii="仿宋" w:hAnsi="仿宋" w:eastAsia="仿宋" w:cs="仿宋"/>
          <w:spacing w:val="0"/>
          <w:sz w:val="32"/>
          <w:szCs w:val="32"/>
          <w:lang w:eastAsia="zh-CN"/>
        </w:rPr>
        <w:t>在</w:t>
      </w:r>
      <w:r>
        <w:rPr>
          <w:rFonts w:hint="eastAsia" w:ascii="仿宋" w:hAnsi="仿宋" w:eastAsia="仿宋" w:cs="仿宋"/>
          <w:spacing w:val="0"/>
          <w:sz w:val="32"/>
          <w:szCs w:val="32"/>
        </w:rPr>
        <w:t>公示3个工作日无异议后，报相关部门审核。</w:t>
      </w:r>
    </w:p>
    <w:p w14:paraId="33754C4A">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lang w:eastAsia="zh-CN"/>
        </w:rPr>
      </w:pPr>
      <w:r>
        <w:rPr>
          <w:rFonts w:hint="eastAsia" w:ascii="仿宋" w:hAnsi="仿宋" w:eastAsia="仿宋" w:cs="仿宋"/>
          <w:spacing w:val="0"/>
          <w:sz w:val="32"/>
          <w:szCs w:val="32"/>
          <w:lang w:eastAsia="zh-CN"/>
        </w:rPr>
        <w:t>（四）</w:t>
      </w:r>
      <w:r>
        <w:rPr>
          <w:rFonts w:hint="eastAsia" w:ascii="仿宋" w:hAnsi="仿宋" w:eastAsia="仿宋" w:cs="仿宋"/>
          <w:spacing w:val="0"/>
          <w:sz w:val="32"/>
          <w:szCs w:val="32"/>
          <w:lang w:val="en-US" w:eastAsia="zh-CN"/>
        </w:rPr>
        <w:t>学生奖助工作评审办公室</w:t>
      </w:r>
      <w:r>
        <w:rPr>
          <w:rFonts w:hint="eastAsia" w:ascii="仿宋" w:hAnsi="仿宋" w:eastAsia="仿宋" w:cs="仿宋"/>
          <w:spacing w:val="0"/>
          <w:sz w:val="32"/>
          <w:szCs w:val="32"/>
          <w:lang w:eastAsia="zh-CN"/>
        </w:rPr>
        <w:t>汇总奖学金审核表后报学</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lang w:eastAsia="zh-CN"/>
        </w:rPr>
        <w:t>学生</w:t>
      </w:r>
      <w:r>
        <w:rPr>
          <w:rFonts w:hint="eastAsia" w:ascii="仿宋" w:hAnsi="仿宋" w:eastAsia="仿宋" w:cs="仿宋"/>
          <w:spacing w:val="0"/>
          <w:sz w:val="32"/>
          <w:szCs w:val="32"/>
          <w:lang w:val="en-US" w:eastAsia="zh-CN"/>
        </w:rPr>
        <w:t>奖助工作领导小组</w:t>
      </w:r>
      <w:r>
        <w:rPr>
          <w:rFonts w:hint="eastAsia" w:ascii="仿宋" w:hAnsi="仿宋" w:eastAsia="仿宋" w:cs="仿宋"/>
          <w:spacing w:val="0"/>
          <w:sz w:val="32"/>
          <w:szCs w:val="32"/>
          <w:lang w:eastAsia="zh-CN"/>
        </w:rPr>
        <w:t>审</w:t>
      </w:r>
      <w:r>
        <w:rPr>
          <w:rFonts w:hint="eastAsia" w:ascii="仿宋" w:hAnsi="仿宋" w:eastAsia="仿宋" w:cs="仿宋"/>
          <w:spacing w:val="0"/>
          <w:sz w:val="32"/>
          <w:szCs w:val="32"/>
          <w:lang w:val="en-US" w:eastAsia="zh-CN"/>
        </w:rPr>
        <w:t>批</w:t>
      </w:r>
      <w:r>
        <w:rPr>
          <w:rFonts w:hint="eastAsia" w:ascii="仿宋" w:hAnsi="仿宋" w:eastAsia="仿宋" w:cs="仿宋"/>
          <w:spacing w:val="0"/>
          <w:sz w:val="32"/>
          <w:szCs w:val="32"/>
          <w:lang w:eastAsia="zh-CN"/>
        </w:rPr>
        <w:t>，审</w:t>
      </w:r>
      <w:r>
        <w:rPr>
          <w:rFonts w:hint="eastAsia" w:ascii="仿宋" w:hAnsi="仿宋" w:eastAsia="仿宋" w:cs="仿宋"/>
          <w:spacing w:val="0"/>
          <w:sz w:val="32"/>
          <w:szCs w:val="32"/>
          <w:lang w:val="en-US" w:eastAsia="zh-CN"/>
        </w:rPr>
        <w:t>批通过后</w:t>
      </w:r>
      <w:r>
        <w:rPr>
          <w:rFonts w:hint="eastAsia" w:ascii="仿宋" w:hAnsi="仿宋" w:eastAsia="仿宋" w:cs="仿宋"/>
          <w:spacing w:val="0"/>
          <w:sz w:val="32"/>
          <w:szCs w:val="32"/>
          <w:lang w:eastAsia="zh-CN"/>
        </w:rPr>
        <w:t>报</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lang w:eastAsia="zh-CN"/>
        </w:rPr>
        <w:t>长办公会审议，审议通过后在</w:t>
      </w:r>
      <w:r>
        <w:rPr>
          <w:rFonts w:hint="eastAsia" w:ascii="仿宋" w:hAnsi="仿宋" w:eastAsia="仿宋" w:cs="仿宋"/>
          <w:spacing w:val="0"/>
          <w:sz w:val="32"/>
          <w:szCs w:val="32"/>
          <w:lang w:val="en-US" w:eastAsia="zh-CN"/>
        </w:rPr>
        <w:t>校</w:t>
      </w:r>
      <w:r>
        <w:rPr>
          <w:rFonts w:hint="eastAsia" w:ascii="仿宋" w:hAnsi="仿宋" w:eastAsia="仿宋" w:cs="仿宋"/>
          <w:spacing w:val="0"/>
          <w:sz w:val="32"/>
          <w:szCs w:val="32"/>
          <w:lang w:eastAsia="zh-CN"/>
        </w:rPr>
        <w:t>内进行</w:t>
      </w:r>
      <w:r>
        <w:rPr>
          <w:rFonts w:hint="eastAsia" w:ascii="仿宋" w:hAnsi="仿宋" w:eastAsia="仿宋" w:cs="仿宋"/>
          <w:spacing w:val="0"/>
          <w:sz w:val="32"/>
          <w:szCs w:val="32"/>
          <w:lang w:val="en-US" w:eastAsia="zh-CN"/>
        </w:rPr>
        <w:t>5</w:t>
      </w:r>
      <w:r>
        <w:rPr>
          <w:rFonts w:hint="eastAsia" w:ascii="仿宋" w:hAnsi="仿宋" w:eastAsia="仿宋" w:cs="仿宋"/>
          <w:spacing w:val="0"/>
          <w:sz w:val="32"/>
          <w:szCs w:val="32"/>
          <w:lang w:eastAsia="zh-CN"/>
        </w:rPr>
        <w:t>个工作日的公示，公示无异议后，学校行文表彰。</w:t>
      </w:r>
    </w:p>
    <w:p w14:paraId="42800AA7">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lang w:val="en-US" w:eastAsia="zh-CN"/>
        </w:rPr>
      </w:pPr>
      <w:r>
        <w:rPr>
          <w:rFonts w:hint="eastAsia" w:ascii="仿宋" w:hAnsi="仿宋" w:eastAsia="仿宋" w:cs="仿宋"/>
          <w:b/>
          <w:bCs/>
          <w:spacing w:val="0"/>
          <w:sz w:val="32"/>
          <w:szCs w:val="32"/>
          <w:lang w:val="en-US" w:eastAsia="zh-CN"/>
        </w:rPr>
        <w:t>第十三条</w:t>
      </w:r>
      <w:r>
        <w:rPr>
          <w:rFonts w:hint="eastAsia" w:ascii="仿宋" w:hAnsi="仿宋" w:eastAsia="仿宋" w:cs="仿宋"/>
          <w:spacing w:val="0"/>
          <w:sz w:val="32"/>
          <w:szCs w:val="32"/>
          <w:lang w:val="en-US" w:eastAsia="zh-CN"/>
        </w:rPr>
        <w:t xml:space="preserve">  获得奖学金的学生，需将相应的《贵州商学院奖学金审核表》及获奖证书复印件提交辅导员存入学生档案。获奖证书、奖金在全校进行公示。</w:t>
      </w:r>
    </w:p>
    <w:p w14:paraId="2ED1DA80">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2"/>
          <w:szCs w:val="32"/>
          <w:lang w:val="en-US" w:eastAsia="zh-CN"/>
        </w:rPr>
      </w:pPr>
    </w:p>
    <w:p w14:paraId="268E9144">
      <w:pPr>
        <w:keepNext w:val="0"/>
        <w:keepLines w:val="0"/>
        <w:pageBreakBefore w:val="0"/>
        <w:numPr>
          <w:ilvl w:val="0"/>
          <w:numId w:val="0"/>
        </w:numPr>
        <w:kinsoku/>
        <w:wordWrap/>
        <w:overflowPunct/>
        <w:topLinePunct w:val="0"/>
        <w:autoSpaceDE/>
        <w:autoSpaceDN/>
        <w:bidi w:val="0"/>
        <w:adjustRightInd/>
        <w:snapToGrid/>
        <w:spacing w:line="560" w:lineRule="exact"/>
        <w:ind w:left="0" w:right="0" w:firstLine="3200" w:firstLineChars="1000"/>
        <w:jc w:val="both"/>
        <w:textAlignment w:val="auto"/>
        <w:rPr>
          <w:rFonts w:hint="eastAsia"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第六章   监督检查</w:t>
      </w:r>
    </w:p>
    <w:p w14:paraId="136BE790">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spacing w:val="0"/>
          <w:sz w:val="31"/>
          <w:szCs w:val="31"/>
          <w:lang w:val="en-US" w:eastAsia="zh-CN"/>
        </w:rPr>
      </w:pPr>
      <w:r>
        <w:rPr>
          <w:rFonts w:ascii="仿宋" w:hAnsi="仿宋" w:eastAsia="仿宋" w:cs="仿宋"/>
          <w:b/>
          <w:bCs/>
          <w:spacing w:val="0"/>
          <w:sz w:val="31"/>
          <w:szCs w:val="31"/>
        </w:rPr>
        <w:t>第十四条</w:t>
      </w:r>
      <w:r>
        <w:rPr>
          <w:rFonts w:ascii="仿宋" w:hAnsi="仿宋" w:eastAsia="仿宋" w:cs="仿宋"/>
          <w:spacing w:val="0"/>
          <w:sz w:val="31"/>
          <w:szCs w:val="31"/>
        </w:rPr>
        <w:t xml:space="preserve"> </w:t>
      </w:r>
      <w:r>
        <w:rPr>
          <w:rFonts w:hint="eastAsia" w:ascii="仿宋" w:hAnsi="仿宋" w:eastAsia="仿宋" w:cs="仿宋"/>
          <w:spacing w:val="0"/>
          <w:sz w:val="31"/>
          <w:szCs w:val="31"/>
          <w:lang w:val="en-US" w:eastAsia="zh-CN"/>
        </w:rPr>
        <w:t xml:space="preserve"> 学生对奖学金申报资格审核或评选结果有异议，应在各学院公示期内向所在学院奖助工作组提出书面</w:t>
      </w:r>
      <w:r>
        <w:rPr>
          <w:rFonts w:hint="eastAsia" w:ascii="仿宋" w:hAnsi="仿宋" w:eastAsia="仿宋" w:cs="仿宋"/>
          <w:color w:val="auto"/>
          <w:spacing w:val="0"/>
          <w:sz w:val="31"/>
          <w:szCs w:val="31"/>
          <w:lang w:val="en-US" w:eastAsia="zh-CN"/>
        </w:rPr>
        <w:t>申诉（附相关证据材料及明确诉求）。</w:t>
      </w:r>
      <w:r>
        <w:rPr>
          <w:rFonts w:hint="eastAsia" w:ascii="仿宋" w:hAnsi="仿宋" w:eastAsia="仿宋" w:cs="仿宋"/>
          <w:spacing w:val="0"/>
          <w:sz w:val="31"/>
          <w:szCs w:val="31"/>
          <w:lang w:val="en-US" w:eastAsia="zh-CN"/>
        </w:rPr>
        <w:t>各学院奖助工作组应在接到申诉后的3个工作日内向学生作出书面答复。学生如对学院奖助工作组答复仍有异议，可在收到学院奖助工作组答复后3个工作日内向学生奖助工作评审办公室提出书面申诉。学生奖助工作评审办公室在接到学生书面申诉后3个工作日内征求各方面意见并提出处理建议，经学生奖助工作领导小组批准后，将处理结果通过学生所在学院通知学生本人。学生如果对处理结果不服，可以根据《贵州商学院学生申诉处理管理办法（修订）》的规定进行申诉。学生在上述规定日期后提出的申诉，可以不予受理。</w:t>
      </w:r>
    </w:p>
    <w:p w14:paraId="0FE55D27">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b/>
          <w:bCs/>
          <w:spacing w:val="0"/>
          <w:sz w:val="31"/>
          <w:szCs w:val="31"/>
          <w:lang w:val="en-US" w:eastAsia="zh-CN"/>
        </w:rPr>
      </w:pPr>
      <w:r>
        <w:rPr>
          <w:rFonts w:hint="eastAsia" w:ascii="仿宋" w:hAnsi="仿宋" w:eastAsia="仿宋" w:cs="仿宋"/>
          <w:b/>
          <w:bCs/>
          <w:spacing w:val="0"/>
          <w:sz w:val="31"/>
          <w:szCs w:val="31"/>
          <w:lang w:val="en-US" w:eastAsia="zh-CN"/>
        </w:rPr>
        <w:t xml:space="preserve">第十五条 </w:t>
      </w:r>
      <w:r>
        <w:rPr>
          <w:rFonts w:hint="eastAsia" w:ascii="仿宋" w:hAnsi="仿宋" w:eastAsia="仿宋" w:cs="仿宋"/>
          <w:b w:val="0"/>
          <w:bCs w:val="0"/>
          <w:spacing w:val="0"/>
          <w:sz w:val="31"/>
          <w:szCs w:val="31"/>
          <w:lang w:val="en-US" w:eastAsia="zh-CN"/>
        </w:rPr>
        <w:t xml:space="preserve"> 经批准已获奖学金的学生，如发现在评奖期间有弄虚作假行为或严重违反校规校纪现象，取消其获奖资格，追回证书和奖金，并给予纪律处分。</w:t>
      </w:r>
    </w:p>
    <w:p w14:paraId="002BB4C6">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b w:val="0"/>
          <w:bCs w:val="0"/>
          <w:spacing w:val="0"/>
          <w:sz w:val="31"/>
          <w:szCs w:val="31"/>
          <w:lang w:val="en-US" w:eastAsia="zh-CN"/>
        </w:rPr>
      </w:pPr>
      <w:r>
        <w:rPr>
          <w:rFonts w:hint="eastAsia" w:ascii="仿宋" w:hAnsi="仿宋" w:eastAsia="仿宋" w:cs="仿宋"/>
          <w:b/>
          <w:bCs/>
          <w:spacing w:val="0"/>
          <w:sz w:val="31"/>
          <w:szCs w:val="31"/>
          <w:lang w:val="en-US" w:eastAsia="zh-CN"/>
        </w:rPr>
        <w:t xml:space="preserve">第十六条  </w:t>
      </w:r>
      <w:r>
        <w:rPr>
          <w:rFonts w:hint="eastAsia" w:ascii="仿宋" w:hAnsi="仿宋" w:eastAsia="仿宋" w:cs="仿宋"/>
          <w:b w:val="0"/>
          <w:bCs w:val="0"/>
          <w:spacing w:val="0"/>
          <w:sz w:val="31"/>
          <w:szCs w:val="31"/>
          <w:lang w:val="en-US" w:eastAsia="zh-CN"/>
        </w:rPr>
        <w:t>获奖学生应正确对待奖学金，如发现有挥霍和浪费奖学金现象，取消其获奖资格，追回证书及奖金。</w:t>
      </w:r>
    </w:p>
    <w:p w14:paraId="4FE12146">
      <w:pPr>
        <w:keepNext w:val="0"/>
        <w:keepLines w:val="0"/>
        <w:pageBreakBefore w:val="0"/>
        <w:kinsoku/>
        <w:wordWrap/>
        <w:overflowPunct/>
        <w:topLinePunct w:val="0"/>
        <w:autoSpaceDE/>
        <w:autoSpaceDN/>
        <w:bidi w:val="0"/>
        <w:adjustRightInd/>
        <w:snapToGrid/>
        <w:spacing w:line="560" w:lineRule="exact"/>
        <w:ind w:right="0"/>
        <w:textAlignment w:val="auto"/>
        <w:rPr>
          <w:rFonts w:hint="eastAsia" w:ascii="仿宋" w:hAnsi="仿宋" w:eastAsia="仿宋" w:cs="仿宋"/>
          <w:spacing w:val="0"/>
          <w:sz w:val="31"/>
          <w:szCs w:val="31"/>
          <w:lang w:val="en-US" w:eastAsia="zh-CN"/>
        </w:rPr>
      </w:pPr>
    </w:p>
    <w:p w14:paraId="1B02AE82">
      <w:pPr>
        <w:keepNext w:val="0"/>
        <w:keepLines w:val="0"/>
        <w:pageBreakBefore w:val="0"/>
        <w:numPr>
          <w:ilvl w:val="0"/>
          <w:numId w:val="0"/>
        </w:numPr>
        <w:kinsoku/>
        <w:wordWrap/>
        <w:overflowPunct/>
        <w:topLinePunct w:val="0"/>
        <w:autoSpaceDE/>
        <w:autoSpaceDN/>
        <w:bidi w:val="0"/>
        <w:adjustRightInd/>
        <w:snapToGrid/>
        <w:spacing w:line="560" w:lineRule="exact"/>
        <w:ind w:left="0" w:right="0" w:firstLine="3200" w:firstLineChars="1000"/>
        <w:jc w:val="both"/>
        <w:textAlignment w:val="auto"/>
        <w:rPr>
          <w:rFonts w:hint="eastAsia" w:ascii="黑体" w:hAnsi="宋体" w:eastAsia="黑体" w:cs="黑体"/>
          <w:i w:val="0"/>
          <w:iCs w:val="0"/>
          <w:caps w:val="0"/>
          <w:color w:val="000000"/>
          <w:spacing w:val="0"/>
          <w:kern w:val="0"/>
          <w:sz w:val="32"/>
          <w:szCs w:val="32"/>
          <w:lang w:val="en-US" w:eastAsia="zh-CN" w:bidi="ar"/>
        </w:rPr>
      </w:pPr>
      <w:r>
        <w:rPr>
          <w:rFonts w:hint="eastAsia" w:ascii="黑体" w:hAnsi="宋体" w:eastAsia="黑体" w:cs="黑体"/>
          <w:i w:val="0"/>
          <w:iCs w:val="0"/>
          <w:caps w:val="0"/>
          <w:color w:val="000000"/>
          <w:spacing w:val="0"/>
          <w:kern w:val="0"/>
          <w:sz w:val="32"/>
          <w:szCs w:val="32"/>
          <w:lang w:val="en-US" w:eastAsia="zh-CN" w:bidi="ar"/>
        </w:rPr>
        <w:t>第七章    附则</w:t>
      </w:r>
    </w:p>
    <w:p w14:paraId="5348B1DD">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b w:val="0"/>
          <w:bCs w:val="0"/>
          <w:spacing w:val="0"/>
          <w:sz w:val="31"/>
          <w:szCs w:val="31"/>
          <w:lang w:val="en-US" w:eastAsia="zh-CN"/>
        </w:rPr>
      </w:pPr>
      <w:r>
        <w:rPr>
          <w:rFonts w:hint="eastAsia" w:ascii="仿宋" w:hAnsi="仿宋" w:eastAsia="仿宋" w:cs="仿宋"/>
          <w:b/>
          <w:bCs/>
          <w:spacing w:val="0"/>
          <w:sz w:val="31"/>
          <w:szCs w:val="31"/>
          <w:lang w:val="en-US" w:eastAsia="zh-CN"/>
        </w:rPr>
        <w:t xml:space="preserve">第十七条  </w:t>
      </w:r>
      <w:r>
        <w:rPr>
          <w:rFonts w:hint="eastAsia" w:ascii="仿宋" w:hAnsi="仿宋" w:eastAsia="仿宋" w:cs="仿宋"/>
          <w:b w:val="0"/>
          <w:bCs w:val="0"/>
          <w:spacing w:val="0"/>
          <w:sz w:val="31"/>
          <w:szCs w:val="31"/>
          <w:lang w:val="en-US" w:eastAsia="zh-CN"/>
        </w:rPr>
        <w:t>本办法由学生奖助工作评审办公室负责解释。</w:t>
      </w:r>
    </w:p>
    <w:p w14:paraId="1824917B">
      <w:pPr>
        <w:keepNext w:val="0"/>
        <w:keepLines w:val="0"/>
        <w:pageBreakBefore w:val="0"/>
        <w:widowControl w:val="0"/>
        <w:kinsoku/>
        <w:wordWrap/>
        <w:overflowPunct/>
        <w:topLinePunct w:val="0"/>
        <w:autoSpaceDE/>
        <w:autoSpaceDN/>
        <w:bidi w:val="0"/>
        <w:adjustRightInd/>
        <w:snapToGrid/>
        <w:spacing w:line="560" w:lineRule="exact"/>
        <w:ind w:left="0" w:right="0" w:firstLine="567"/>
        <w:textAlignment w:val="auto"/>
        <w:rPr>
          <w:rFonts w:hint="eastAsia" w:ascii="仿宋" w:hAnsi="仿宋" w:eastAsia="仿宋" w:cs="仿宋"/>
          <w:b w:val="0"/>
          <w:bCs w:val="0"/>
          <w:spacing w:val="0"/>
          <w:sz w:val="31"/>
          <w:szCs w:val="31"/>
          <w:lang w:val="en-US" w:eastAsia="zh-CN"/>
        </w:rPr>
      </w:pPr>
      <w:r>
        <w:rPr>
          <w:rFonts w:hint="eastAsia" w:ascii="仿宋" w:hAnsi="仿宋" w:eastAsia="仿宋" w:cs="仿宋"/>
          <w:b/>
          <w:bCs/>
          <w:spacing w:val="0"/>
          <w:sz w:val="31"/>
          <w:szCs w:val="31"/>
          <w:lang w:val="en-US" w:eastAsia="zh-CN"/>
        </w:rPr>
        <w:t xml:space="preserve">第十八条  </w:t>
      </w:r>
      <w:r>
        <w:rPr>
          <w:rFonts w:hint="eastAsia" w:ascii="仿宋" w:hAnsi="仿宋" w:eastAsia="仿宋" w:cs="仿宋"/>
          <w:b w:val="0"/>
          <w:bCs w:val="0"/>
          <w:spacing w:val="0"/>
          <w:sz w:val="31"/>
          <w:szCs w:val="31"/>
          <w:lang w:val="en-US" w:eastAsia="zh-CN"/>
        </w:rPr>
        <w:t>本办法自发布之日起实施，《贵州商学院学生院内奖学金评选办法（试行）》（黔商院党字〔2021〕54号）同时废止。</w:t>
      </w:r>
    </w:p>
    <w:p w14:paraId="488BA29D">
      <w:pPr>
        <w:tabs>
          <w:tab w:val="left" w:pos="4793"/>
        </w:tabs>
        <w:spacing w:before="130" w:line="318" w:lineRule="auto"/>
        <w:ind w:right="19" w:rightChars="0"/>
        <w:jc w:val="center"/>
        <w:rPr>
          <w:rFonts w:ascii="黑体" w:hAnsi="黑体" w:eastAsia="黑体" w:cs="黑体"/>
          <w:b/>
          <w:bCs/>
          <w:spacing w:val="0"/>
          <w:sz w:val="40"/>
          <w:szCs w:val="40"/>
        </w:rPr>
      </w:pPr>
    </w:p>
    <w:p w14:paraId="3DBEE4ED">
      <w:pPr>
        <w:tabs>
          <w:tab w:val="left" w:pos="4793"/>
        </w:tabs>
        <w:spacing w:before="130" w:line="318" w:lineRule="auto"/>
        <w:ind w:right="19" w:rightChars="0"/>
        <w:jc w:val="center"/>
        <w:rPr>
          <w:rFonts w:ascii="黑体" w:hAnsi="黑体" w:eastAsia="黑体" w:cs="黑体"/>
          <w:b/>
          <w:bCs/>
          <w:spacing w:val="0"/>
          <w:sz w:val="40"/>
          <w:szCs w:val="40"/>
        </w:rPr>
      </w:pPr>
    </w:p>
    <w:p w14:paraId="6B91D02B">
      <w:pPr>
        <w:tabs>
          <w:tab w:val="left" w:pos="4793"/>
        </w:tabs>
        <w:spacing w:before="130" w:line="318" w:lineRule="auto"/>
        <w:ind w:right="19" w:rightChars="0"/>
        <w:jc w:val="center"/>
        <w:rPr>
          <w:rFonts w:ascii="黑体" w:hAnsi="黑体" w:eastAsia="黑体" w:cs="黑体"/>
          <w:b/>
          <w:bCs/>
          <w:spacing w:val="0"/>
          <w:sz w:val="40"/>
          <w:szCs w:val="40"/>
        </w:rPr>
      </w:pPr>
    </w:p>
    <w:p w14:paraId="16C8E365">
      <w:pPr>
        <w:tabs>
          <w:tab w:val="left" w:pos="4793"/>
        </w:tabs>
        <w:spacing w:before="130" w:line="318" w:lineRule="auto"/>
        <w:ind w:right="19" w:rightChars="0"/>
        <w:jc w:val="center"/>
        <w:rPr>
          <w:rFonts w:ascii="黑体" w:hAnsi="黑体" w:eastAsia="黑体" w:cs="黑体"/>
          <w:b/>
          <w:bCs/>
          <w:spacing w:val="0"/>
          <w:sz w:val="40"/>
          <w:szCs w:val="40"/>
        </w:rPr>
      </w:pPr>
    </w:p>
    <w:p w14:paraId="6AFAA892">
      <w:pPr>
        <w:tabs>
          <w:tab w:val="left" w:pos="4793"/>
        </w:tabs>
        <w:spacing w:before="130" w:line="318" w:lineRule="auto"/>
        <w:ind w:right="19" w:rightChars="0"/>
        <w:jc w:val="center"/>
        <w:rPr>
          <w:rFonts w:ascii="黑体" w:hAnsi="黑体" w:eastAsia="黑体" w:cs="黑体"/>
          <w:b/>
          <w:bCs/>
          <w:spacing w:val="0"/>
          <w:sz w:val="40"/>
          <w:szCs w:val="40"/>
        </w:rPr>
      </w:pPr>
    </w:p>
    <w:p w14:paraId="1E3BAC42">
      <w:pPr>
        <w:tabs>
          <w:tab w:val="left" w:pos="4793"/>
        </w:tabs>
        <w:spacing w:before="130" w:line="318" w:lineRule="auto"/>
        <w:ind w:right="19" w:rightChars="0"/>
        <w:jc w:val="center"/>
        <w:rPr>
          <w:rFonts w:ascii="黑体" w:hAnsi="黑体" w:eastAsia="黑体" w:cs="黑体"/>
          <w:b/>
          <w:bCs/>
          <w:spacing w:val="0"/>
          <w:sz w:val="40"/>
          <w:szCs w:val="40"/>
        </w:rPr>
      </w:pPr>
    </w:p>
    <w:p w14:paraId="562C47F6">
      <w:pPr>
        <w:tabs>
          <w:tab w:val="left" w:pos="4793"/>
        </w:tabs>
        <w:spacing w:before="130" w:line="318" w:lineRule="auto"/>
        <w:ind w:right="19" w:rightChars="0"/>
        <w:jc w:val="center"/>
        <w:rPr>
          <w:rFonts w:ascii="黑体" w:hAnsi="黑体" w:eastAsia="黑体" w:cs="黑体"/>
          <w:b/>
          <w:bCs/>
          <w:spacing w:val="0"/>
          <w:sz w:val="40"/>
          <w:szCs w:val="40"/>
        </w:rPr>
      </w:pPr>
    </w:p>
    <w:p w14:paraId="3374CA46">
      <w:pPr>
        <w:tabs>
          <w:tab w:val="left" w:pos="4793"/>
        </w:tabs>
        <w:spacing w:before="130" w:line="318" w:lineRule="auto"/>
        <w:ind w:right="19" w:rightChars="0"/>
        <w:jc w:val="center"/>
        <w:rPr>
          <w:rFonts w:ascii="黑体" w:hAnsi="黑体" w:eastAsia="黑体" w:cs="黑体"/>
          <w:b/>
          <w:bCs/>
          <w:spacing w:val="0"/>
          <w:sz w:val="40"/>
          <w:szCs w:val="40"/>
        </w:rPr>
      </w:pPr>
    </w:p>
    <w:p w14:paraId="2E510350">
      <w:pPr>
        <w:tabs>
          <w:tab w:val="left" w:pos="4793"/>
        </w:tabs>
        <w:spacing w:before="130" w:line="318" w:lineRule="auto"/>
        <w:ind w:right="19" w:rightChars="0"/>
        <w:jc w:val="center"/>
        <w:rPr>
          <w:rFonts w:ascii="黑体" w:hAnsi="黑体" w:eastAsia="黑体" w:cs="黑体"/>
          <w:spacing w:val="0"/>
          <w:sz w:val="40"/>
          <w:szCs w:val="40"/>
        </w:rPr>
      </w:pPr>
      <w:r>
        <w:rPr>
          <w:rFonts w:ascii="黑体" w:hAnsi="黑体" w:eastAsia="黑体" w:cs="黑体"/>
          <w:b/>
          <w:bCs/>
          <w:spacing w:val="0"/>
          <w:sz w:val="40"/>
          <w:szCs w:val="40"/>
        </w:rPr>
        <w:t>贵州商学院奖学金</w:t>
      </w:r>
      <w:r>
        <w:rPr>
          <w:rFonts w:hint="eastAsia" w:ascii="黑体" w:hAnsi="黑体" w:eastAsia="黑体" w:cs="黑体"/>
          <w:b/>
          <w:bCs/>
          <w:spacing w:val="0"/>
          <w:sz w:val="40"/>
          <w:szCs w:val="40"/>
          <w:lang w:val="en-US" w:eastAsia="zh-CN"/>
        </w:rPr>
        <w:t>审核表</w:t>
      </w:r>
    </w:p>
    <w:p w14:paraId="6E1848D2">
      <w:pPr>
        <w:tabs>
          <w:tab w:val="left" w:pos="4793"/>
          <w:tab w:val="left" w:pos="6090"/>
        </w:tabs>
        <w:spacing w:before="130" w:line="318" w:lineRule="auto"/>
        <w:ind w:right="19" w:rightChars="0" w:firstLine="870" w:firstLineChars="300"/>
        <w:jc w:val="center"/>
        <w:rPr>
          <w:rFonts w:ascii="黑体" w:hAnsi="黑体" w:eastAsia="黑体" w:cs="黑体"/>
          <w:spacing w:val="0"/>
          <w:sz w:val="29"/>
          <w:szCs w:val="29"/>
        </w:rPr>
      </w:pPr>
      <w:r>
        <w:rPr>
          <w:rFonts w:hint="eastAsia" w:ascii="黑体" w:hAnsi="黑体" w:eastAsia="黑体" w:cs="黑体"/>
          <w:strike/>
          <w:spacing w:val="0"/>
          <w:sz w:val="29"/>
          <w:szCs w:val="29"/>
          <w:lang w:eastAsia="zh-CN"/>
        </w:rPr>
        <w:t>——</w:t>
      </w:r>
      <w:r>
        <w:rPr>
          <w:rFonts w:ascii="黑体" w:hAnsi="黑体" w:eastAsia="黑体" w:cs="黑体"/>
          <w:spacing w:val="0"/>
          <w:sz w:val="29"/>
          <w:szCs w:val="29"/>
        </w:rPr>
        <w:t xml:space="preserve">   </w:t>
      </w:r>
      <w:r>
        <w:rPr>
          <w:rFonts w:ascii="黑体" w:hAnsi="黑体" w:eastAsia="黑体" w:cs="黑体"/>
          <w:b/>
          <w:bCs/>
          <w:spacing w:val="0"/>
          <w:sz w:val="29"/>
          <w:szCs w:val="29"/>
        </w:rPr>
        <w:t>学年</w:t>
      </w:r>
    </w:p>
    <w:tbl>
      <w:tblPr>
        <w:tblStyle w:val="8"/>
        <w:tblW w:w="869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3"/>
        <w:gridCol w:w="1125"/>
        <w:gridCol w:w="945"/>
        <w:gridCol w:w="1185"/>
        <w:gridCol w:w="600"/>
        <w:gridCol w:w="945"/>
        <w:gridCol w:w="825"/>
        <w:gridCol w:w="177"/>
        <w:gridCol w:w="393"/>
        <w:gridCol w:w="585"/>
        <w:gridCol w:w="1173"/>
      </w:tblGrid>
      <w:tr w14:paraId="5091D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743" w:type="dxa"/>
            <w:vAlign w:val="top"/>
          </w:tcPr>
          <w:p w14:paraId="65FA2BD2">
            <w:pPr>
              <w:spacing w:before="246" w:line="221" w:lineRule="auto"/>
              <w:ind w:left="144"/>
              <w:jc w:val="left"/>
              <w:rPr>
                <w:rFonts w:hint="eastAsia" w:ascii="仿宋" w:hAnsi="仿宋" w:eastAsia="仿宋" w:cs="仿宋"/>
                <w:spacing w:val="0"/>
                <w:sz w:val="25"/>
                <w:szCs w:val="25"/>
              </w:rPr>
            </w:pPr>
            <w:r>
              <w:rPr>
                <w:rFonts w:hint="eastAsia" w:ascii="仿宋" w:hAnsi="仿宋" w:eastAsia="仿宋" w:cs="仿宋"/>
                <w:spacing w:val="0"/>
                <w:sz w:val="25"/>
                <w:szCs w:val="25"/>
              </w:rPr>
              <w:t>班级</w:t>
            </w:r>
          </w:p>
        </w:tc>
        <w:tc>
          <w:tcPr>
            <w:tcW w:w="1125" w:type="dxa"/>
            <w:tcBorders>
              <w:right w:val="single" w:color="auto" w:sz="4" w:space="0"/>
            </w:tcBorders>
            <w:vAlign w:val="top"/>
          </w:tcPr>
          <w:p w14:paraId="50DD9D76">
            <w:pPr>
              <w:pStyle w:val="9"/>
              <w:jc w:val="left"/>
              <w:rPr>
                <w:rFonts w:hint="eastAsia" w:ascii="仿宋" w:hAnsi="仿宋" w:eastAsia="仿宋" w:cs="仿宋"/>
                <w:spacing w:val="0"/>
              </w:rPr>
            </w:pPr>
          </w:p>
        </w:tc>
        <w:tc>
          <w:tcPr>
            <w:tcW w:w="945" w:type="dxa"/>
            <w:tcBorders>
              <w:left w:val="single" w:color="auto" w:sz="4" w:space="0"/>
            </w:tcBorders>
            <w:vAlign w:val="top"/>
          </w:tcPr>
          <w:p w14:paraId="2E0CCEAF">
            <w:pPr>
              <w:spacing w:before="245" w:line="219" w:lineRule="auto"/>
              <w:ind w:left="123"/>
              <w:jc w:val="left"/>
              <w:rPr>
                <w:rFonts w:hint="eastAsia" w:ascii="仿宋" w:hAnsi="仿宋" w:eastAsia="仿宋" w:cs="仿宋"/>
                <w:spacing w:val="0"/>
                <w:sz w:val="25"/>
                <w:szCs w:val="25"/>
              </w:rPr>
            </w:pPr>
            <w:r>
              <w:rPr>
                <w:rFonts w:hint="eastAsia" w:ascii="仿宋" w:hAnsi="仿宋" w:eastAsia="仿宋" w:cs="仿宋"/>
                <w:spacing w:val="0"/>
                <w:sz w:val="25"/>
                <w:szCs w:val="25"/>
              </w:rPr>
              <w:t>姓名</w:t>
            </w:r>
          </w:p>
        </w:tc>
        <w:tc>
          <w:tcPr>
            <w:tcW w:w="1185" w:type="dxa"/>
            <w:tcBorders>
              <w:right w:val="single" w:color="auto" w:sz="4" w:space="0"/>
            </w:tcBorders>
            <w:vAlign w:val="top"/>
          </w:tcPr>
          <w:p w14:paraId="10FAC474">
            <w:pPr>
              <w:pStyle w:val="9"/>
              <w:jc w:val="left"/>
              <w:rPr>
                <w:rFonts w:hint="eastAsia" w:ascii="仿宋" w:hAnsi="仿宋" w:eastAsia="仿宋" w:cs="仿宋"/>
                <w:spacing w:val="0"/>
              </w:rPr>
            </w:pPr>
          </w:p>
        </w:tc>
        <w:tc>
          <w:tcPr>
            <w:tcW w:w="600" w:type="dxa"/>
            <w:tcBorders>
              <w:left w:val="single" w:color="auto" w:sz="4" w:space="0"/>
              <w:right w:val="single" w:color="auto" w:sz="4" w:space="0"/>
            </w:tcBorders>
            <w:vAlign w:val="top"/>
          </w:tcPr>
          <w:p w14:paraId="3FC8D969">
            <w:pPr>
              <w:keepNext w:val="0"/>
              <w:keepLines w:val="0"/>
              <w:pageBreakBefore w:val="0"/>
              <w:widowControl w:val="0"/>
              <w:kinsoku/>
              <w:wordWrap/>
              <w:overflowPunct/>
              <w:topLinePunct w:val="0"/>
              <w:autoSpaceDE/>
              <w:autoSpaceDN/>
              <w:bidi w:val="0"/>
              <w:adjustRightInd/>
              <w:snapToGrid/>
              <w:spacing w:line="240" w:lineRule="auto"/>
              <w:ind w:left="0" w:right="0" w:firstLine="0"/>
              <w:jc w:val="left"/>
              <w:textAlignment w:val="auto"/>
              <w:rPr>
                <w:rFonts w:hint="eastAsia" w:ascii="仿宋" w:hAnsi="仿宋" w:eastAsia="仿宋" w:cs="仿宋"/>
                <w:spacing w:val="0"/>
                <w:sz w:val="25"/>
                <w:szCs w:val="25"/>
                <w:lang w:val="en-US" w:eastAsia="zh-CN"/>
              </w:rPr>
            </w:pPr>
            <w:r>
              <w:rPr>
                <w:rFonts w:hint="eastAsia" w:ascii="仿宋" w:hAnsi="仿宋" w:eastAsia="仿宋" w:cs="仿宋"/>
                <w:spacing w:val="0"/>
                <w:sz w:val="22"/>
                <w:szCs w:val="22"/>
                <w:lang w:val="en-US" w:eastAsia="zh-CN"/>
              </w:rPr>
              <w:t>是否党团员</w:t>
            </w:r>
          </w:p>
        </w:tc>
        <w:tc>
          <w:tcPr>
            <w:tcW w:w="945" w:type="dxa"/>
            <w:tcBorders>
              <w:left w:val="single" w:color="auto" w:sz="4" w:space="0"/>
            </w:tcBorders>
            <w:vAlign w:val="top"/>
          </w:tcPr>
          <w:p w14:paraId="676C3065">
            <w:pPr>
              <w:pStyle w:val="9"/>
              <w:jc w:val="left"/>
              <w:rPr>
                <w:rFonts w:hint="eastAsia" w:ascii="仿宋" w:hAnsi="仿宋" w:eastAsia="仿宋" w:cs="仿宋"/>
                <w:spacing w:val="0"/>
              </w:rPr>
            </w:pPr>
          </w:p>
        </w:tc>
        <w:tc>
          <w:tcPr>
            <w:tcW w:w="825" w:type="dxa"/>
            <w:vAlign w:val="top"/>
          </w:tcPr>
          <w:p w14:paraId="7158F84C">
            <w:pPr>
              <w:spacing w:before="76" w:line="220" w:lineRule="auto"/>
              <w:ind w:left="128"/>
              <w:jc w:val="left"/>
              <w:rPr>
                <w:rFonts w:hint="eastAsia" w:ascii="仿宋" w:hAnsi="仿宋" w:eastAsia="仿宋" w:cs="仿宋"/>
                <w:spacing w:val="0"/>
                <w:sz w:val="22"/>
                <w:szCs w:val="22"/>
              </w:rPr>
            </w:pPr>
            <w:r>
              <w:rPr>
                <w:rFonts w:hint="eastAsia" w:ascii="仿宋" w:hAnsi="仿宋" w:eastAsia="仿宋" w:cs="仿宋"/>
                <w:spacing w:val="0"/>
                <w:sz w:val="22"/>
                <w:szCs w:val="22"/>
              </w:rPr>
              <w:t>是否三</w:t>
            </w:r>
          </w:p>
          <w:p w14:paraId="31D5C25A">
            <w:pPr>
              <w:spacing w:before="21" w:line="219" w:lineRule="auto"/>
              <w:ind w:left="128"/>
              <w:jc w:val="left"/>
              <w:rPr>
                <w:rFonts w:hint="eastAsia" w:ascii="仿宋" w:hAnsi="仿宋" w:eastAsia="仿宋" w:cs="仿宋"/>
                <w:spacing w:val="0"/>
                <w:sz w:val="25"/>
                <w:szCs w:val="25"/>
              </w:rPr>
            </w:pPr>
            <w:r>
              <w:rPr>
                <w:rFonts w:hint="eastAsia" w:ascii="仿宋" w:hAnsi="仿宋" w:eastAsia="仿宋" w:cs="仿宋"/>
                <w:spacing w:val="0"/>
                <w:sz w:val="22"/>
                <w:szCs w:val="22"/>
              </w:rPr>
              <w:t>好学生</w:t>
            </w:r>
          </w:p>
        </w:tc>
        <w:tc>
          <w:tcPr>
            <w:tcW w:w="570" w:type="dxa"/>
            <w:gridSpan w:val="2"/>
            <w:vAlign w:val="top"/>
          </w:tcPr>
          <w:p w14:paraId="3FE1AF60">
            <w:pPr>
              <w:pStyle w:val="9"/>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pacing w:val="0"/>
              </w:rPr>
            </w:pPr>
          </w:p>
        </w:tc>
        <w:tc>
          <w:tcPr>
            <w:tcW w:w="585" w:type="dxa"/>
            <w:vAlign w:val="top"/>
          </w:tcPr>
          <w:p w14:paraId="082AC4F7">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仿宋" w:hAnsi="仿宋" w:eastAsia="仿宋" w:cs="仿宋"/>
                <w:spacing w:val="0"/>
                <w:sz w:val="25"/>
                <w:szCs w:val="25"/>
              </w:rPr>
            </w:pPr>
            <w:r>
              <w:rPr>
                <w:rFonts w:hint="eastAsia" w:ascii="仿宋" w:hAnsi="仿宋" w:eastAsia="仿宋" w:cs="仿宋"/>
                <w:spacing w:val="0"/>
                <w:sz w:val="22"/>
                <w:szCs w:val="22"/>
              </w:rPr>
              <w:t>是否优</w:t>
            </w:r>
            <w:r>
              <w:rPr>
                <w:rFonts w:hint="eastAsia" w:ascii="仿宋" w:hAnsi="仿宋" w:eastAsia="仿宋" w:cs="仿宋"/>
                <w:spacing w:val="0"/>
                <w:sz w:val="22"/>
                <w:szCs w:val="22"/>
                <w:lang w:val="en-US" w:eastAsia="zh-CN"/>
              </w:rPr>
              <w:t xml:space="preserve"> </w:t>
            </w:r>
            <w:r>
              <w:rPr>
                <w:rFonts w:hint="eastAsia" w:ascii="仿宋" w:hAnsi="仿宋" w:eastAsia="仿宋" w:cs="仿宋"/>
                <w:spacing w:val="0"/>
                <w:sz w:val="22"/>
                <w:szCs w:val="22"/>
              </w:rPr>
              <w:t>干</w:t>
            </w:r>
          </w:p>
        </w:tc>
        <w:tc>
          <w:tcPr>
            <w:tcW w:w="1173" w:type="dxa"/>
            <w:vAlign w:val="top"/>
          </w:tcPr>
          <w:p w14:paraId="09078141">
            <w:pPr>
              <w:pStyle w:val="9"/>
              <w:jc w:val="left"/>
              <w:rPr>
                <w:rFonts w:hint="eastAsia" w:ascii="仿宋" w:hAnsi="仿宋" w:eastAsia="仿宋" w:cs="仿宋"/>
                <w:spacing w:val="0"/>
              </w:rPr>
            </w:pPr>
          </w:p>
        </w:tc>
      </w:tr>
      <w:tr w14:paraId="04646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8696" w:type="dxa"/>
            <w:gridSpan w:val="11"/>
            <w:vAlign w:val="top"/>
          </w:tcPr>
          <w:p w14:paraId="53B3D0C8">
            <w:pPr>
              <w:spacing w:before="139" w:line="219" w:lineRule="auto"/>
              <w:ind w:firstLine="3000" w:firstLineChars="1200"/>
              <w:jc w:val="left"/>
              <w:rPr>
                <w:rFonts w:hint="eastAsia" w:ascii="仿宋" w:hAnsi="仿宋" w:eastAsia="仿宋" w:cs="仿宋"/>
                <w:spacing w:val="0"/>
                <w:sz w:val="25"/>
                <w:szCs w:val="25"/>
              </w:rPr>
            </w:pPr>
            <w:r>
              <w:rPr>
                <w:rFonts w:hint="eastAsia" w:ascii="仿宋" w:hAnsi="仿宋" w:eastAsia="仿宋" w:cs="仿宋"/>
                <w:spacing w:val="0"/>
                <w:sz w:val="25"/>
                <w:szCs w:val="25"/>
              </w:rPr>
              <w:t>本学年各科考试考查课成绩</w:t>
            </w:r>
          </w:p>
        </w:tc>
      </w:tr>
      <w:tr w14:paraId="23163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1868" w:type="dxa"/>
            <w:gridSpan w:val="2"/>
            <w:vAlign w:val="top"/>
          </w:tcPr>
          <w:p w14:paraId="6DA0C6EF">
            <w:pPr>
              <w:spacing w:before="112" w:line="220" w:lineRule="auto"/>
              <w:ind w:left="1034"/>
              <w:jc w:val="left"/>
              <w:rPr>
                <w:rFonts w:hint="eastAsia" w:ascii="仿宋" w:hAnsi="仿宋" w:eastAsia="仿宋" w:cs="仿宋"/>
                <w:spacing w:val="0"/>
                <w:sz w:val="25"/>
                <w:szCs w:val="25"/>
              </w:rPr>
            </w:pPr>
            <w:r>
              <w:rPr>
                <w:rFonts w:hint="eastAsia" w:ascii="仿宋" w:hAnsi="仿宋" w:eastAsia="仿宋" w:cs="仿宋"/>
                <w:spacing w:val="0"/>
                <w:sz w:val="25"/>
                <w:szCs w:val="25"/>
              </w:rPr>
              <w:t>课程</w:t>
            </w:r>
          </w:p>
        </w:tc>
        <w:tc>
          <w:tcPr>
            <w:tcW w:w="945" w:type="dxa"/>
            <w:vAlign w:val="top"/>
          </w:tcPr>
          <w:p w14:paraId="4FE61B01">
            <w:pPr>
              <w:spacing w:before="112" w:line="220" w:lineRule="auto"/>
              <w:ind w:left="181"/>
              <w:jc w:val="left"/>
              <w:rPr>
                <w:rFonts w:hint="eastAsia" w:ascii="仿宋" w:hAnsi="仿宋" w:eastAsia="仿宋" w:cs="仿宋"/>
                <w:spacing w:val="0"/>
                <w:sz w:val="25"/>
                <w:szCs w:val="25"/>
              </w:rPr>
            </w:pPr>
            <w:r>
              <w:rPr>
                <w:rFonts w:hint="eastAsia" w:ascii="仿宋" w:hAnsi="仿宋" w:eastAsia="仿宋" w:cs="仿宋"/>
                <w:spacing w:val="0"/>
                <w:sz w:val="25"/>
                <w:szCs w:val="25"/>
              </w:rPr>
              <w:t>成绩</w:t>
            </w:r>
          </w:p>
        </w:tc>
        <w:tc>
          <w:tcPr>
            <w:tcW w:w="1785" w:type="dxa"/>
            <w:gridSpan w:val="2"/>
            <w:vAlign w:val="top"/>
          </w:tcPr>
          <w:p w14:paraId="2F8746D6">
            <w:pPr>
              <w:spacing w:before="112" w:line="220" w:lineRule="auto"/>
              <w:ind w:firstLine="500" w:firstLineChars="200"/>
              <w:jc w:val="left"/>
              <w:rPr>
                <w:rFonts w:hint="eastAsia" w:ascii="仿宋" w:hAnsi="仿宋" w:eastAsia="仿宋" w:cs="仿宋"/>
                <w:spacing w:val="0"/>
                <w:sz w:val="25"/>
                <w:szCs w:val="25"/>
              </w:rPr>
            </w:pPr>
            <w:r>
              <w:rPr>
                <w:rFonts w:hint="eastAsia" w:ascii="仿宋" w:hAnsi="仿宋" w:eastAsia="仿宋" w:cs="仿宋"/>
                <w:spacing w:val="0"/>
                <w:sz w:val="25"/>
                <w:szCs w:val="25"/>
              </w:rPr>
              <w:t>课程</w:t>
            </w:r>
          </w:p>
        </w:tc>
        <w:tc>
          <w:tcPr>
            <w:tcW w:w="945" w:type="dxa"/>
            <w:vAlign w:val="top"/>
          </w:tcPr>
          <w:p w14:paraId="3F7005DA">
            <w:pPr>
              <w:spacing w:before="112" w:line="220" w:lineRule="auto"/>
              <w:ind w:left="165"/>
              <w:jc w:val="left"/>
              <w:rPr>
                <w:rFonts w:hint="eastAsia" w:ascii="仿宋" w:hAnsi="仿宋" w:eastAsia="仿宋" w:cs="仿宋"/>
                <w:spacing w:val="0"/>
                <w:sz w:val="25"/>
                <w:szCs w:val="25"/>
              </w:rPr>
            </w:pPr>
            <w:r>
              <w:rPr>
                <w:rFonts w:hint="eastAsia" w:ascii="仿宋" w:hAnsi="仿宋" w:eastAsia="仿宋" w:cs="仿宋"/>
                <w:spacing w:val="0"/>
                <w:sz w:val="25"/>
                <w:szCs w:val="25"/>
              </w:rPr>
              <w:t>成绩</w:t>
            </w:r>
          </w:p>
        </w:tc>
        <w:tc>
          <w:tcPr>
            <w:tcW w:w="1980" w:type="dxa"/>
            <w:gridSpan w:val="4"/>
            <w:vAlign w:val="top"/>
          </w:tcPr>
          <w:p w14:paraId="413C4D8F">
            <w:pPr>
              <w:spacing w:before="112" w:line="220" w:lineRule="auto"/>
              <w:ind w:left="946"/>
              <w:jc w:val="left"/>
              <w:rPr>
                <w:rFonts w:hint="eastAsia" w:ascii="仿宋" w:hAnsi="仿宋" w:eastAsia="仿宋" w:cs="仿宋"/>
                <w:spacing w:val="0"/>
                <w:sz w:val="25"/>
                <w:szCs w:val="25"/>
              </w:rPr>
            </w:pPr>
            <w:r>
              <w:rPr>
                <w:rFonts w:hint="eastAsia" w:ascii="仿宋" w:hAnsi="仿宋" w:eastAsia="仿宋" w:cs="仿宋"/>
                <w:spacing w:val="0"/>
                <w:sz w:val="25"/>
                <w:szCs w:val="25"/>
              </w:rPr>
              <w:t>课程</w:t>
            </w:r>
          </w:p>
        </w:tc>
        <w:tc>
          <w:tcPr>
            <w:tcW w:w="1173" w:type="dxa"/>
            <w:vAlign w:val="top"/>
          </w:tcPr>
          <w:p w14:paraId="2C04B671">
            <w:pPr>
              <w:spacing w:before="112" w:line="220" w:lineRule="auto"/>
              <w:ind w:left="229"/>
              <w:jc w:val="left"/>
              <w:rPr>
                <w:rFonts w:hint="eastAsia" w:ascii="仿宋" w:hAnsi="仿宋" w:eastAsia="仿宋" w:cs="仿宋"/>
                <w:spacing w:val="0"/>
                <w:sz w:val="25"/>
                <w:szCs w:val="25"/>
              </w:rPr>
            </w:pPr>
            <w:r>
              <w:rPr>
                <w:rFonts w:hint="eastAsia" w:ascii="仿宋" w:hAnsi="仿宋" w:eastAsia="仿宋" w:cs="仿宋"/>
                <w:spacing w:val="0"/>
                <w:sz w:val="25"/>
                <w:szCs w:val="25"/>
              </w:rPr>
              <w:t>成绩</w:t>
            </w:r>
          </w:p>
        </w:tc>
      </w:tr>
      <w:tr w14:paraId="40FDA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1D7DB998">
            <w:pPr>
              <w:pStyle w:val="9"/>
              <w:jc w:val="left"/>
              <w:rPr>
                <w:rFonts w:hint="eastAsia" w:ascii="仿宋" w:hAnsi="仿宋" w:eastAsia="仿宋" w:cs="仿宋"/>
                <w:spacing w:val="0"/>
              </w:rPr>
            </w:pPr>
          </w:p>
        </w:tc>
        <w:tc>
          <w:tcPr>
            <w:tcW w:w="945" w:type="dxa"/>
            <w:vAlign w:val="top"/>
          </w:tcPr>
          <w:p w14:paraId="7CC4CBC7">
            <w:pPr>
              <w:pStyle w:val="9"/>
              <w:jc w:val="left"/>
              <w:rPr>
                <w:rFonts w:hint="eastAsia" w:ascii="仿宋" w:hAnsi="仿宋" w:eastAsia="仿宋" w:cs="仿宋"/>
                <w:spacing w:val="0"/>
              </w:rPr>
            </w:pPr>
          </w:p>
        </w:tc>
        <w:tc>
          <w:tcPr>
            <w:tcW w:w="1785" w:type="dxa"/>
            <w:gridSpan w:val="2"/>
            <w:vAlign w:val="top"/>
          </w:tcPr>
          <w:p w14:paraId="005DCAC4">
            <w:pPr>
              <w:pStyle w:val="9"/>
              <w:jc w:val="left"/>
              <w:rPr>
                <w:rFonts w:hint="eastAsia" w:ascii="仿宋" w:hAnsi="仿宋" w:eastAsia="仿宋" w:cs="仿宋"/>
                <w:spacing w:val="0"/>
              </w:rPr>
            </w:pPr>
          </w:p>
        </w:tc>
        <w:tc>
          <w:tcPr>
            <w:tcW w:w="945" w:type="dxa"/>
            <w:vAlign w:val="top"/>
          </w:tcPr>
          <w:p w14:paraId="1C6D22AA">
            <w:pPr>
              <w:pStyle w:val="9"/>
              <w:jc w:val="left"/>
              <w:rPr>
                <w:rFonts w:hint="eastAsia" w:ascii="仿宋" w:hAnsi="仿宋" w:eastAsia="仿宋" w:cs="仿宋"/>
                <w:spacing w:val="0"/>
              </w:rPr>
            </w:pPr>
          </w:p>
        </w:tc>
        <w:tc>
          <w:tcPr>
            <w:tcW w:w="1980" w:type="dxa"/>
            <w:gridSpan w:val="4"/>
            <w:vAlign w:val="top"/>
          </w:tcPr>
          <w:p w14:paraId="5D3D9DC1">
            <w:pPr>
              <w:pStyle w:val="9"/>
              <w:jc w:val="left"/>
              <w:rPr>
                <w:rFonts w:hint="eastAsia" w:ascii="仿宋" w:hAnsi="仿宋" w:eastAsia="仿宋" w:cs="仿宋"/>
                <w:spacing w:val="0"/>
              </w:rPr>
            </w:pPr>
          </w:p>
        </w:tc>
        <w:tc>
          <w:tcPr>
            <w:tcW w:w="1173" w:type="dxa"/>
            <w:vAlign w:val="top"/>
          </w:tcPr>
          <w:p w14:paraId="70E14072">
            <w:pPr>
              <w:pStyle w:val="9"/>
              <w:jc w:val="left"/>
              <w:rPr>
                <w:rFonts w:hint="eastAsia" w:ascii="仿宋" w:hAnsi="仿宋" w:eastAsia="仿宋" w:cs="仿宋"/>
                <w:spacing w:val="0"/>
              </w:rPr>
            </w:pPr>
          </w:p>
        </w:tc>
      </w:tr>
      <w:tr w14:paraId="0064C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330EC684">
            <w:pPr>
              <w:pStyle w:val="9"/>
              <w:jc w:val="left"/>
              <w:rPr>
                <w:rFonts w:hint="eastAsia" w:ascii="仿宋" w:hAnsi="仿宋" w:eastAsia="仿宋" w:cs="仿宋"/>
                <w:spacing w:val="0"/>
              </w:rPr>
            </w:pPr>
          </w:p>
        </w:tc>
        <w:tc>
          <w:tcPr>
            <w:tcW w:w="945" w:type="dxa"/>
            <w:vAlign w:val="top"/>
          </w:tcPr>
          <w:p w14:paraId="0D7E01C5">
            <w:pPr>
              <w:pStyle w:val="9"/>
              <w:jc w:val="left"/>
              <w:rPr>
                <w:rFonts w:hint="eastAsia" w:ascii="仿宋" w:hAnsi="仿宋" w:eastAsia="仿宋" w:cs="仿宋"/>
                <w:spacing w:val="0"/>
              </w:rPr>
            </w:pPr>
          </w:p>
        </w:tc>
        <w:tc>
          <w:tcPr>
            <w:tcW w:w="1785" w:type="dxa"/>
            <w:gridSpan w:val="2"/>
            <w:vAlign w:val="top"/>
          </w:tcPr>
          <w:p w14:paraId="377A3262">
            <w:pPr>
              <w:pStyle w:val="9"/>
              <w:jc w:val="left"/>
              <w:rPr>
                <w:rFonts w:hint="eastAsia" w:ascii="仿宋" w:hAnsi="仿宋" w:eastAsia="仿宋" w:cs="仿宋"/>
                <w:spacing w:val="0"/>
              </w:rPr>
            </w:pPr>
          </w:p>
        </w:tc>
        <w:tc>
          <w:tcPr>
            <w:tcW w:w="945" w:type="dxa"/>
            <w:vAlign w:val="top"/>
          </w:tcPr>
          <w:p w14:paraId="3D05AAB9">
            <w:pPr>
              <w:pStyle w:val="9"/>
              <w:jc w:val="left"/>
              <w:rPr>
                <w:rFonts w:hint="eastAsia" w:ascii="仿宋" w:hAnsi="仿宋" w:eastAsia="仿宋" w:cs="仿宋"/>
                <w:spacing w:val="0"/>
              </w:rPr>
            </w:pPr>
          </w:p>
        </w:tc>
        <w:tc>
          <w:tcPr>
            <w:tcW w:w="1980" w:type="dxa"/>
            <w:gridSpan w:val="4"/>
            <w:vAlign w:val="top"/>
          </w:tcPr>
          <w:p w14:paraId="54310829">
            <w:pPr>
              <w:pStyle w:val="9"/>
              <w:jc w:val="left"/>
              <w:rPr>
                <w:rFonts w:hint="eastAsia" w:ascii="仿宋" w:hAnsi="仿宋" w:eastAsia="仿宋" w:cs="仿宋"/>
                <w:spacing w:val="0"/>
              </w:rPr>
            </w:pPr>
          </w:p>
        </w:tc>
        <w:tc>
          <w:tcPr>
            <w:tcW w:w="1173" w:type="dxa"/>
            <w:vAlign w:val="top"/>
          </w:tcPr>
          <w:p w14:paraId="176ED92C">
            <w:pPr>
              <w:pStyle w:val="9"/>
              <w:jc w:val="left"/>
              <w:rPr>
                <w:rFonts w:hint="eastAsia" w:ascii="仿宋" w:hAnsi="仿宋" w:eastAsia="仿宋" w:cs="仿宋"/>
                <w:spacing w:val="0"/>
              </w:rPr>
            </w:pPr>
          </w:p>
        </w:tc>
      </w:tr>
      <w:tr w14:paraId="699D3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5491D5DE">
            <w:pPr>
              <w:pStyle w:val="9"/>
              <w:jc w:val="left"/>
              <w:rPr>
                <w:rFonts w:hint="eastAsia" w:ascii="仿宋" w:hAnsi="仿宋" w:eastAsia="仿宋" w:cs="仿宋"/>
                <w:spacing w:val="0"/>
              </w:rPr>
            </w:pPr>
          </w:p>
        </w:tc>
        <w:tc>
          <w:tcPr>
            <w:tcW w:w="945" w:type="dxa"/>
            <w:vAlign w:val="top"/>
          </w:tcPr>
          <w:p w14:paraId="1B210413">
            <w:pPr>
              <w:pStyle w:val="9"/>
              <w:jc w:val="left"/>
              <w:rPr>
                <w:rFonts w:hint="eastAsia" w:ascii="仿宋" w:hAnsi="仿宋" w:eastAsia="仿宋" w:cs="仿宋"/>
                <w:spacing w:val="0"/>
              </w:rPr>
            </w:pPr>
          </w:p>
        </w:tc>
        <w:tc>
          <w:tcPr>
            <w:tcW w:w="1785" w:type="dxa"/>
            <w:gridSpan w:val="2"/>
            <w:vAlign w:val="top"/>
          </w:tcPr>
          <w:p w14:paraId="6CBE9BEE">
            <w:pPr>
              <w:pStyle w:val="9"/>
              <w:jc w:val="left"/>
              <w:rPr>
                <w:rFonts w:hint="eastAsia" w:ascii="仿宋" w:hAnsi="仿宋" w:eastAsia="仿宋" w:cs="仿宋"/>
                <w:spacing w:val="0"/>
              </w:rPr>
            </w:pPr>
          </w:p>
        </w:tc>
        <w:tc>
          <w:tcPr>
            <w:tcW w:w="945" w:type="dxa"/>
            <w:vAlign w:val="top"/>
          </w:tcPr>
          <w:p w14:paraId="544E66F1">
            <w:pPr>
              <w:pStyle w:val="9"/>
              <w:jc w:val="left"/>
              <w:rPr>
                <w:rFonts w:hint="eastAsia" w:ascii="仿宋" w:hAnsi="仿宋" w:eastAsia="仿宋" w:cs="仿宋"/>
                <w:spacing w:val="0"/>
              </w:rPr>
            </w:pPr>
          </w:p>
        </w:tc>
        <w:tc>
          <w:tcPr>
            <w:tcW w:w="1980" w:type="dxa"/>
            <w:gridSpan w:val="4"/>
            <w:vAlign w:val="top"/>
          </w:tcPr>
          <w:p w14:paraId="601FC42D">
            <w:pPr>
              <w:pStyle w:val="9"/>
              <w:jc w:val="left"/>
              <w:rPr>
                <w:rFonts w:hint="eastAsia" w:ascii="仿宋" w:hAnsi="仿宋" w:eastAsia="仿宋" w:cs="仿宋"/>
                <w:spacing w:val="0"/>
              </w:rPr>
            </w:pPr>
          </w:p>
        </w:tc>
        <w:tc>
          <w:tcPr>
            <w:tcW w:w="1173" w:type="dxa"/>
            <w:vAlign w:val="top"/>
          </w:tcPr>
          <w:p w14:paraId="7A4E5D19">
            <w:pPr>
              <w:pStyle w:val="9"/>
              <w:jc w:val="left"/>
              <w:rPr>
                <w:rFonts w:hint="eastAsia" w:ascii="仿宋" w:hAnsi="仿宋" w:eastAsia="仿宋" w:cs="仿宋"/>
                <w:spacing w:val="0"/>
              </w:rPr>
            </w:pPr>
          </w:p>
        </w:tc>
      </w:tr>
      <w:tr w14:paraId="3CADF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40FF91A9">
            <w:pPr>
              <w:pStyle w:val="9"/>
              <w:jc w:val="left"/>
              <w:rPr>
                <w:rFonts w:hint="eastAsia" w:ascii="仿宋" w:hAnsi="仿宋" w:eastAsia="仿宋" w:cs="仿宋"/>
                <w:spacing w:val="0"/>
              </w:rPr>
            </w:pPr>
          </w:p>
        </w:tc>
        <w:tc>
          <w:tcPr>
            <w:tcW w:w="945" w:type="dxa"/>
            <w:vAlign w:val="top"/>
          </w:tcPr>
          <w:p w14:paraId="0DD0CDAF">
            <w:pPr>
              <w:pStyle w:val="9"/>
              <w:jc w:val="left"/>
              <w:rPr>
                <w:rFonts w:hint="eastAsia" w:ascii="仿宋" w:hAnsi="仿宋" w:eastAsia="仿宋" w:cs="仿宋"/>
                <w:spacing w:val="0"/>
              </w:rPr>
            </w:pPr>
          </w:p>
        </w:tc>
        <w:tc>
          <w:tcPr>
            <w:tcW w:w="1785" w:type="dxa"/>
            <w:gridSpan w:val="2"/>
            <w:vAlign w:val="top"/>
          </w:tcPr>
          <w:p w14:paraId="403A41A2">
            <w:pPr>
              <w:pStyle w:val="9"/>
              <w:jc w:val="left"/>
              <w:rPr>
                <w:rFonts w:hint="eastAsia" w:ascii="仿宋" w:hAnsi="仿宋" w:eastAsia="仿宋" w:cs="仿宋"/>
                <w:spacing w:val="0"/>
              </w:rPr>
            </w:pPr>
          </w:p>
        </w:tc>
        <w:tc>
          <w:tcPr>
            <w:tcW w:w="945" w:type="dxa"/>
            <w:vAlign w:val="top"/>
          </w:tcPr>
          <w:p w14:paraId="1F61E113">
            <w:pPr>
              <w:pStyle w:val="9"/>
              <w:jc w:val="left"/>
              <w:rPr>
                <w:rFonts w:hint="eastAsia" w:ascii="仿宋" w:hAnsi="仿宋" w:eastAsia="仿宋" w:cs="仿宋"/>
                <w:spacing w:val="0"/>
              </w:rPr>
            </w:pPr>
          </w:p>
        </w:tc>
        <w:tc>
          <w:tcPr>
            <w:tcW w:w="1980" w:type="dxa"/>
            <w:gridSpan w:val="4"/>
            <w:vAlign w:val="top"/>
          </w:tcPr>
          <w:p w14:paraId="6C1B65F8">
            <w:pPr>
              <w:pStyle w:val="9"/>
              <w:jc w:val="left"/>
              <w:rPr>
                <w:rFonts w:hint="eastAsia" w:ascii="仿宋" w:hAnsi="仿宋" w:eastAsia="仿宋" w:cs="仿宋"/>
                <w:spacing w:val="0"/>
              </w:rPr>
            </w:pPr>
          </w:p>
        </w:tc>
        <w:tc>
          <w:tcPr>
            <w:tcW w:w="1173" w:type="dxa"/>
            <w:vAlign w:val="top"/>
          </w:tcPr>
          <w:p w14:paraId="2418271E">
            <w:pPr>
              <w:pStyle w:val="9"/>
              <w:jc w:val="left"/>
              <w:rPr>
                <w:rFonts w:hint="eastAsia" w:ascii="仿宋" w:hAnsi="仿宋" w:eastAsia="仿宋" w:cs="仿宋"/>
                <w:spacing w:val="0"/>
              </w:rPr>
            </w:pPr>
          </w:p>
        </w:tc>
      </w:tr>
      <w:tr w14:paraId="6C07E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5FE2848D">
            <w:pPr>
              <w:pStyle w:val="9"/>
              <w:jc w:val="left"/>
              <w:rPr>
                <w:rFonts w:hint="eastAsia" w:ascii="仿宋" w:hAnsi="仿宋" w:eastAsia="仿宋" w:cs="仿宋"/>
                <w:spacing w:val="0"/>
              </w:rPr>
            </w:pPr>
          </w:p>
        </w:tc>
        <w:tc>
          <w:tcPr>
            <w:tcW w:w="945" w:type="dxa"/>
            <w:vAlign w:val="top"/>
          </w:tcPr>
          <w:p w14:paraId="759920D4">
            <w:pPr>
              <w:pStyle w:val="9"/>
              <w:jc w:val="left"/>
              <w:rPr>
                <w:rFonts w:hint="eastAsia" w:ascii="仿宋" w:hAnsi="仿宋" w:eastAsia="仿宋" w:cs="仿宋"/>
                <w:spacing w:val="0"/>
              </w:rPr>
            </w:pPr>
          </w:p>
        </w:tc>
        <w:tc>
          <w:tcPr>
            <w:tcW w:w="1785" w:type="dxa"/>
            <w:gridSpan w:val="2"/>
            <w:vAlign w:val="top"/>
          </w:tcPr>
          <w:p w14:paraId="68AF77B4">
            <w:pPr>
              <w:pStyle w:val="9"/>
              <w:jc w:val="left"/>
              <w:rPr>
                <w:rFonts w:hint="eastAsia" w:ascii="仿宋" w:hAnsi="仿宋" w:eastAsia="仿宋" w:cs="仿宋"/>
                <w:spacing w:val="0"/>
              </w:rPr>
            </w:pPr>
          </w:p>
        </w:tc>
        <w:tc>
          <w:tcPr>
            <w:tcW w:w="945" w:type="dxa"/>
            <w:vAlign w:val="top"/>
          </w:tcPr>
          <w:p w14:paraId="4FF95EBE">
            <w:pPr>
              <w:pStyle w:val="9"/>
              <w:jc w:val="left"/>
              <w:rPr>
                <w:rFonts w:hint="eastAsia" w:ascii="仿宋" w:hAnsi="仿宋" w:eastAsia="仿宋" w:cs="仿宋"/>
                <w:spacing w:val="0"/>
              </w:rPr>
            </w:pPr>
          </w:p>
        </w:tc>
        <w:tc>
          <w:tcPr>
            <w:tcW w:w="1980" w:type="dxa"/>
            <w:gridSpan w:val="4"/>
            <w:vAlign w:val="top"/>
          </w:tcPr>
          <w:p w14:paraId="0A716741">
            <w:pPr>
              <w:pStyle w:val="9"/>
              <w:jc w:val="left"/>
              <w:rPr>
                <w:rFonts w:hint="eastAsia" w:ascii="仿宋" w:hAnsi="仿宋" w:eastAsia="仿宋" w:cs="仿宋"/>
                <w:spacing w:val="0"/>
              </w:rPr>
            </w:pPr>
          </w:p>
        </w:tc>
        <w:tc>
          <w:tcPr>
            <w:tcW w:w="1173" w:type="dxa"/>
            <w:vAlign w:val="top"/>
          </w:tcPr>
          <w:p w14:paraId="29A0EEB5">
            <w:pPr>
              <w:pStyle w:val="9"/>
              <w:jc w:val="left"/>
              <w:rPr>
                <w:rFonts w:hint="eastAsia" w:ascii="仿宋" w:hAnsi="仿宋" w:eastAsia="仿宋" w:cs="仿宋"/>
                <w:spacing w:val="0"/>
              </w:rPr>
            </w:pPr>
          </w:p>
        </w:tc>
      </w:tr>
      <w:tr w14:paraId="01D83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3133515D">
            <w:pPr>
              <w:pStyle w:val="9"/>
              <w:jc w:val="left"/>
              <w:rPr>
                <w:rFonts w:hint="eastAsia" w:ascii="仿宋" w:hAnsi="仿宋" w:eastAsia="仿宋" w:cs="仿宋"/>
                <w:spacing w:val="0"/>
              </w:rPr>
            </w:pPr>
          </w:p>
        </w:tc>
        <w:tc>
          <w:tcPr>
            <w:tcW w:w="945" w:type="dxa"/>
            <w:vAlign w:val="top"/>
          </w:tcPr>
          <w:p w14:paraId="2EF2663D">
            <w:pPr>
              <w:pStyle w:val="9"/>
              <w:jc w:val="left"/>
              <w:rPr>
                <w:rFonts w:hint="eastAsia" w:ascii="仿宋" w:hAnsi="仿宋" w:eastAsia="仿宋" w:cs="仿宋"/>
                <w:spacing w:val="0"/>
              </w:rPr>
            </w:pPr>
          </w:p>
        </w:tc>
        <w:tc>
          <w:tcPr>
            <w:tcW w:w="1785" w:type="dxa"/>
            <w:gridSpan w:val="2"/>
            <w:vAlign w:val="top"/>
          </w:tcPr>
          <w:p w14:paraId="7FFF205F">
            <w:pPr>
              <w:pStyle w:val="9"/>
              <w:jc w:val="left"/>
              <w:rPr>
                <w:rFonts w:hint="eastAsia" w:ascii="仿宋" w:hAnsi="仿宋" w:eastAsia="仿宋" w:cs="仿宋"/>
                <w:spacing w:val="0"/>
              </w:rPr>
            </w:pPr>
          </w:p>
        </w:tc>
        <w:tc>
          <w:tcPr>
            <w:tcW w:w="945" w:type="dxa"/>
            <w:vAlign w:val="top"/>
          </w:tcPr>
          <w:p w14:paraId="4BC03EBE">
            <w:pPr>
              <w:pStyle w:val="9"/>
              <w:jc w:val="left"/>
              <w:rPr>
                <w:rFonts w:hint="eastAsia" w:ascii="仿宋" w:hAnsi="仿宋" w:eastAsia="仿宋" w:cs="仿宋"/>
                <w:spacing w:val="0"/>
              </w:rPr>
            </w:pPr>
          </w:p>
        </w:tc>
        <w:tc>
          <w:tcPr>
            <w:tcW w:w="1980" w:type="dxa"/>
            <w:gridSpan w:val="4"/>
            <w:vAlign w:val="top"/>
          </w:tcPr>
          <w:p w14:paraId="43231288">
            <w:pPr>
              <w:pStyle w:val="9"/>
              <w:jc w:val="left"/>
              <w:rPr>
                <w:rFonts w:hint="eastAsia" w:ascii="仿宋" w:hAnsi="仿宋" w:eastAsia="仿宋" w:cs="仿宋"/>
                <w:spacing w:val="0"/>
              </w:rPr>
            </w:pPr>
          </w:p>
        </w:tc>
        <w:tc>
          <w:tcPr>
            <w:tcW w:w="1173" w:type="dxa"/>
            <w:vAlign w:val="top"/>
          </w:tcPr>
          <w:p w14:paraId="39857F8F">
            <w:pPr>
              <w:pStyle w:val="9"/>
              <w:jc w:val="left"/>
              <w:rPr>
                <w:rFonts w:hint="eastAsia" w:ascii="仿宋" w:hAnsi="仿宋" w:eastAsia="仿宋" w:cs="仿宋"/>
                <w:spacing w:val="0"/>
              </w:rPr>
            </w:pPr>
          </w:p>
        </w:tc>
      </w:tr>
      <w:tr w14:paraId="1B7EE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53A652BD">
            <w:pPr>
              <w:pStyle w:val="9"/>
              <w:jc w:val="left"/>
              <w:rPr>
                <w:rFonts w:hint="eastAsia" w:ascii="仿宋" w:hAnsi="仿宋" w:eastAsia="仿宋" w:cs="仿宋"/>
                <w:spacing w:val="0"/>
              </w:rPr>
            </w:pPr>
          </w:p>
        </w:tc>
        <w:tc>
          <w:tcPr>
            <w:tcW w:w="945" w:type="dxa"/>
            <w:vAlign w:val="top"/>
          </w:tcPr>
          <w:p w14:paraId="19BDE5F8">
            <w:pPr>
              <w:pStyle w:val="9"/>
              <w:jc w:val="left"/>
              <w:rPr>
                <w:rFonts w:hint="eastAsia" w:ascii="仿宋" w:hAnsi="仿宋" w:eastAsia="仿宋" w:cs="仿宋"/>
                <w:spacing w:val="0"/>
              </w:rPr>
            </w:pPr>
          </w:p>
        </w:tc>
        <w:tc>
          <w:tcPr>
            <w:tcW w:w="1785" w:type="dxa"/>
            <w:gridSpan w:val="2"/>
            <w:vAlign w:val="top"/>
          </w:tcPr>
          <w:p w14:paraId="5632DC90">
            <w:pPr>
              <w:pStyle w:val="9"/>
              <w:jc w:val="left"/>
              <w:rPr>
                <w:rFonts w:hint="eastAsia" w:ascii="仿宋" w:hAnsi="仿宋" w:eastAsia="仿宋" w:cs="仿宋"/>
                <w:spacing w:val="0"/>
              </w:rPr>
            </w:pPr>
          </w:p>
        </w:tc>
        <w:tc>
          <w:tcPr>
            <w:tcW w:w="945" w:type="dxa"/>
            <w:vAlign w:val="top"/>
          </w:tcPr>
          <w:p w14:paraId="18078E98">
            <w:pPr>
              <w:pStyle w:val="9"/>
              <w:jc w:val="left"/>
              <w:rPr>
                <w:rFonts w:hint="eastAsia" w:ascii="仿宋" w:hAnsi="仿宋" w:eastAsia="仿宋" w:cs="仿宋"/>
                <w:spacing w:val="0"/>
              </w:rPr>
            </w:pPr>
          </w:p>
        </w:tc>
        <w:tc>
          <w:tcPr>
            <w:tcW w:w="1980" w:type="dxa"/>
            <w:gridSpan w:val="4"/>
            <w:vAlign w:val="top"/>
          </w:tcPr>
          <w:p w14:paraId="33F838D4">
            <w:pPr>
              <w:pStyle w:val="9"/>
              <w:jc w:val="left"/>
              <w:rPr>
                <w:rFonts w:hint="eastAsia" w:ascii="仿宋" w:hAnsi="仿宋" w:eastAsia="仿宋" w:cs="仿宋"/>
                <w:spacing w:val="0"/>
              </w:rPr>
            </w:pPr>
          </w:p>
        </w:tc>
        <w:tc>
          <w:tcPr>
            <w:tcW w:w="1173" w:type="dxa"/>
            <w:vAlign w:val="top"/>
          </w:tcPr>
          <w:p w14:paraId="2B5F5D5D">
            <w:pPr>
              <w:pStyle w:val="9"/>
              <w:jc w:val="left"/>
              <w:rPr>
                <w:rFonts w:hint="eastAsia" w:ascii="仿宋" w:hAnsi="仿宋" w:eastAsia="仿宋" w:cs="仿宋"/>
                <w:spacing w:val="0"/>
              </w:rPr>
            </w:pPr>
          </w:p>
        </w:tc>
      </w:tr>
      <w:tr w14:paraId="55749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01509289">
            <w:pPr>
              <w:pStyle w:val="9"/>
              <w:jc w:val="left"/>
              <w:rPr>
                <w:rFonts w:hint="eastAsia" w:ascii="仿宋" w:hAnsi="仿宋" w:eastAsia="仿宋" w:cs="仿宋"/>
                <w:spacing w:val="0"/>
              </w:rPr>
            </w:pPr>
          </w:p>
        </w:tc>
        <w:tc>
          <w:tcPr>
            <w:tcW w:w="945" w:type="dxa"/>
            <w:vAlign w:val="top"/>
          </w:tcPr>
          <w:p w14:paraId="77BB7B8C">
            <w:pPr>
              <w:pStyle w:val="9"/>
              <w:jc w:val="left"/>
              <w:rPr>
                <w:rFonts w:hint="eastAsia" w:ascii="仿宋" w:hAnsi="仿宋" w:eastAsia="仿宋" w:cs="仿宋"/>
                <w:spacing w:val="0"/>
              </w:rPr>
            </w:pPr>
          </w:p>
        </w:tc>
        <w:tc>
          <w:tcPr>
            <w:tcW w:w="1785" w:type="dxa"/>
            <w:gridSpan w:val="2"/>
            <w:vAlign w:val="top"/>
          </w:tcPr>
          <w:p w14:paraId="6ED67D95">
            <w:pPr>
              <w:pStyle w:val="9"/>
              <w:jc w:val="left"/>
              <w:rPr>
                <w:rFonts w:hint="eastAsia" w:ascii="仿宋" w:hAnsi="仿宋" w:eastAsia="仿宋" w:cs="仿宋"/>
                <w:spacing w:val="0"/>
              </w:rPr>
            </w:pPr>
          </w:p>
        </w:tc>
        <w:tc>
          <w:tcPr>
            <w:tcW w:w="945" w:type="dxa"/>
            <w:vAlign w:val="top"/>
          </w:tcPr>
          <w:p w14:paraId="78F8B51F">
            <w:pPr>
              <w:pStyle w:val="9"/>
              <w:jc w:val="left"/>
              <w:rPr>
                <w:rFonts w:hint="eastAsia" w:ascii="仿宋" w:hAnsi="仿宋" w:eastAsia="仿宋" w:cs="仿宋"/>
                <w:spacing w:val="0"/>
              </w:rPr>
            </w:pPr>
          </w:p>
        </w:tc>
        <w:tc>
          <w:tcPr>
            <w:tcW w:w="1980" w:type="dxa"/>
            <w:gridSpan w:val="4"/>
            <w:vAlign w:val="top"/>
          </w:tcPr>
          <w:p w14:paraId="5F1FDDC7">
            <w:pPr>
              <w:pStyle w:val="9"/>
              <w:jc w:val="left"/>
              <w:rPr>
                <w:rFonts w:hint="eastAsia" w:ascii="仿宋" w:hAnsi="仿宋" w:eastAsia="仿宋" w:cs="仿宋"/>
                <w:spacing w:val="0"/>
              </w:rPr>
            </w:pPr>
          </w:p>
        </w:tc>
        <w:tc>
          <w:tcPr>
            <w:tcW w:w="1173" w:type="dxa"/>
            <w:vAlign w:val="top"/>
          </w:tcPr>
          <w:p w14:paraId="1CEF441F">
            <w:pPr>
              <w:pStyle w:val="9"/>
              <w:jc w:val="left"/>
              <w:rPr>
                <w:rFonts w:hint="eastAsia" w:ascii="仿宋" w:hAnsi="仿宋" w:eastAsia="仿宋" w:cs="仿宋"/>
                <w:spacing w:val="0"/>
              </w:rPr>
            </w:pPr>
          </w:p>
        </w:tc>
      </w:tr>
      <w:tr w14:paraId="3A59B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59DE0D00">
            <w:pPr>
              <w:pStyle w:val="9"/>
              <w:jc w:val="left"/>
              <w:rPr>
                <w:rFonts w:hint="eastAsia" w:ascii="仿宋" w:hAnsi="仿宋" w:eastAsia="仿宋" w:cs="仿宋"/>
                <w:spacing w:val="0"/>
              </w:rPr>
            </w:pPr>
          </w:p>
        </w:tc>
        <w:tc>
          <w:tcPr>
            <w:tcW w:w="945" w:type="dxa"/>
            <w:vAlign w:val="top"/>
          </w:tcPr>
          <w:p w14:paraId="30AC1711">
            <w:pPr>
              <w:pStyle w:val="9"/>
              <w:jc w:val="left"/>
              <w:rPr>
                <w:rFonts w:hint="eastAsia" w:ascii="仿宋" w:hAnsi="仿宋" w:eastAsia="仿宋" w:cs="仿宋"/>
                <w:spacing w:val="0"/>
              </w:rPr>
            </w:pPr>
          </w:p>
        </w:tc>
        <w:tc>
          <w:tcPr>
            <w:tcW w:w="1785" w:type="dxa"/>
            <w:gridSpan w:val="2"/>
            <w:vAlign w:val="top"/>
          </w:tcPr>
          <w:p w14:paraId="2AE23CFA">
            <w:pPr>
              <w:pStyle w:val="9"/>
              <w:jc w:val="left"/>
              <w:rPr>
                <w:rFonts w:hint="eastAsia" w:ascii="仿宋" w:hAnsi="仿宋" w:eastAsia="仿宋" w:cs="仿宋"/>
                <w:spacing w:val="0"/>
              </w:rPr>
            </w:pPr>
          </w:p>
        </w:tc>
        <w:tc>
          <w:tcPr>
            <w:tcW w:w="945" w:type="dxa"/>
            <w:vAlign w:val="top"/>
          </w:tcPr>
          <w:p w14:paraId="40F9418A">
            <w:pPr>
              <w:pStyle w:val="9"/>
              <w:jc w:val="left"/>
              <w:rPr>
                <w:rFonts w:hint="eastAsia" w:ascii="仿宋" w:hAnsi="仿宋" w:eastAsia="仿宋" w:cs="仿宋"/>
                <w:spacing w:val="0"/>
              </w:rPr>
            </w:pPr>
          </w:p>
        </w:tc>
        <w:tc>
          <w:tcPr>
            <w:tcW w:w="1980" w:type="dxa"/>
            <w:gridSpan w:val="4"/>
            <w:vAlign w:val="top"/>
          </w:tcPr>
          <w:p w14:paraId="1935A2B8">
            <w:pPr>
              <w:pStyle w:val="9"/>
              <w:jc w:val="left"/>
              <w:rPr>
                <w:rFonts w:hint="eastAsia" w:ascii="仿宋" w:hAnsi="仿宋" w:eastAsia="仿宋" w:cs="仿宋"/>
                <w:spacing w:val="0"/>
              </w:rPr>
            </w:pPr>
          </w:p>
        </w:tc>
        <w:tc>
          <w:tcPr>
            <w:tcW w:w="1173" w:type="dxa"/>
            <w:vAlign w:val="top"/>
          </w:tcPr>
          <w:p w14:paraId="3172E947">
            <w:pPr>
              <w:pStyle w:val="9"/>
              <w:jc w:val="left"/>
              <w:rPr>
                <w:rFonts w:hint="eastAsia" w:ascii="仿宋" w:hAnsi="仿宋" w:eastAsia="仿宋" w:cs="仿宋"/>
                <w:spacing w:val="0"/>
              </w:rPr>
            </w:pPr>
          </w:p>
        </w:tc>
      </w:tr>
      <w:tr w14:paraId="61E9A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545" w:type="dxa"/>
            <w:gridSpan w:val="8"/>
            <w:vAlign w:val="top"/>
          </w:tcPr>
          <w:p w14:paraId="6FDB5F28">
            <w:pPr>
              <w:spacing w:before="194" w:line="218" w:lineRule="auto"/>
              <w:ind w:left="1234"/>
              <w:jc w:val="left"/>
              <w:rPr>
                <w:rFonts w:hint="eastAsia" w:ascii="仿宋" w:hAnsi="仿宋" w:eastAsia="仿宋" w:cs="仿宋"/>
                <w:spacing w:val="0"/>
                <w:sz w:val="25"/>
                <w:szCs w:val="25"/>
              </w:rPr>
            </w:pPr>
            <w:r>
              <w:rPr>
                <w:rFonts w:hint="eastAsia" w:ascii="仿宋" w:hAnsi="仿宋" w:eastAsia="仿宋" w:cs="仿宋"/>
                <w:spacing w:val="0"/>
                <w:sz w:val="25"/>
                <w:szCs w:val="25"/>
              </w:rPr>
              <w:t>学年综合素质</w:t>
            </w:r>
            <w:r>
              <w:rPr>
                <w:rFonts w:hint="eastAsia" w:ascii="仿宋" w:hAnsi="仿宋" w:eastAsia="仿宋" w:cs="仿宋"/>
                <w:spacing w:val="0"/>
                <w:sz w:val="25"/>
                <w:szCs w:val="25"/>
                <w:lang w:val="en-US" w:eastAsia="zh-CN"/>
              </w:rPr>
              <w:t>测评</w:t>
            </w:r>
            <w:r>
              <w:rPr>
                <w:rFonts w:hint="eastAsia" w:ascii="仿宋" w:hAnsi="仿宋" w:eastAsia="仿宋" w:cs="仿宋"/>
                <w:spacing w:val="0"/>
                <w:sz w:val="25"/>
                <w:szCs w:val="25"/>
              </w:rPr>
              <w:t>位于同年级同专业排名</w:t>
            </w:r>
          </w:p>
        </w:tc>
        <w:tc>
          <w:tcPr>
            <w:tcW w:w="2151" w:type="dxa"/>
            <w:gridSpan w:val="3"/>
            <w:vAlign w:val="top"/>
          </w:tcPr>
          <w:p w14:paraId="5AE72035">
            <w:pPr>
              <w:pStyle w:val="9"/>
              <w:jc w:val="left"/>
              <w:rPr>
                <w:rFonts w:hint="eastAsia" w:ascii="仿宋" w:hAnsi="仿宋" w:eastAsia="仿宋" w:cs="仿宋"/>
                <w:spacing w:val="0"/>
              </w:rPr>
            </w:pPr>
          </w:p>
        </w:tc>
      </w:tr>
      <w:tr w14:paraId="1166D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868" w:type="dxa"/>
            <w:gridSpan w:val="2"/>
            <w:vAlign w:val="top"/>
          </w:tcPr>
          <w:p w14:paraId="79EF0B29">
            <w:pPr>
              <w:spacing w:before="81" w:line="219" w:lineRule="auto"/>
              <w:ind w:left="654"/>
              <w:jc w:val="left"/>
              <w:rPr>
                <w:rFonts w:hint="eastAsia" w:ascii="仿宋" w:hAnsi="仿宋" w:eastAsia="仿宋" w:cs="仿宋"/>
                <w:spacing w:val="0"/>
                <w:sz w:val="25"/>
                <w:szCs w:val="25"/>
              </w:rPr>
            </w:pPr>
            <w:r>
              <w:rPr>
                <w:rFonts w:hint="eastAsia" w:ascii="仿宋" w:hAnsi="仿宋" w:eastAsia="仿宋" w:cs="仿宋"/>
                <w:spacing w:val="0"/>
                <w:sz w:val="25"/>
                <w:szCs w:val="25"/>
              </w:rPr>
              <w:t>申报项目</w:t>
            </w:r>
          </w:p>
        </w:tc>
        <w:tc>
          <w:tcPr>
            <w:tcW w:w="6828" w:type="dxa"/>
            <w:gridSpan w:val="9"/>
            <w:vAlign w:val="top"/>
          </w:tcPr>
          <w:p w14:paraId="7F1FF1D9">
            <w:pPr>
              <w:pStyle w:val="9"/>
              <w:jc w:val="left"/>
              <w:rPr>
                <w:rFonts w:hint="eastAsia" w:ascii="仿宋" w:hAnsi="仿宋" w:eastAsia="仿宋" w:cs="仿宋"/>
                <w:spacing w:val="0"/>
              </w:rPr>
            </w:pPr>
          </w:p>
        </w:tc>
      </w:tr>
      <w:tr w14:paraId="0D892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868" w:type="dxa"/>
            <w:gridSpan w:val="2"/>
            <w:vAlign w:val="top"/>
          </w:tcPr>
          <w:p w14:paraId="413388E8">
            <w:pPr>
              <w:pStyle w:val="9"/>
              <w:spacing w:line="293" w:lineRule="auto"/>
              <w:jc w:val="left"/>
              <w:rPr>
                <w:rFonts w:hint="eastAsia" w:ascii="仿宋" w:hAnsi="仿宋" w:eastAsia="仿宋" w:cs="仿宋"/>
                <w:spacing w:val="0"/>
              </w:rPr>
            </w:pPr>
          </w:p>
          <w:p w14:paraId="5D8A8692">
            <w:pPr>
              <w:spacing w:before="82" w:line="219" w:lineRule="auto"/>
              <w:jc w:val="left"/>
              <w:rPr>
                <w:rFonts w:hint="eastAsia" w:ascii="仿宋" w:hAnsi="仿宋" w:eastAsia="仿宋" w:cs="仿宋"/>
                <w:spacing w:val="0"/>
                <w:sz w:val="25"/>
                <w:szCs w:val="25"/>
              </w:rPr>
            </w:pPr>
            <w:r>
              <w:rPr>
                <w:rFonts w:hint="eastAsia" w:ascii="仿宋" w:hAnsi="仿宋" w:eastAsia="仿宋" w:cs="仿宋"/>
                <w:spacing w:val="0"/>
                <w:sz w:val="25"/>
                <w:szCs w:val="25"/>
              </w:rPr>
              <w:t>申报综述</w:t>
            </w:r>
          </w:p>
          <w:p w14:paraId="71CEBC95">
            <w:pPr>
              <w:spacing w:before="31" w:line="219" w:lineRule="auto"/>
              <w:jc w:val="left"/>
              <w:rPr>
                <w:rFonts w:hint="eastAsia" w:ascii="仿宋" w:hAnsi="仿宋" w:eastAsia="仿宋" w:cs="仿宋"/>
                <w:spacing w:val="0"/>
                <w:sz w:val="25"/>
                <w:szCs w:val="25"/>
              </w:rPr>
            </w:pPr>
            <w:r>
              <w:rPr>
                <w:rFonts w:hint="eastAsia" w:ascii="仿宋" w:hAnsi="仿宋" w:eastAsia="仿宋" w:cs="仿宋"/>
                <w:spacing w:val="0"/>
                <w:sz w:val="25"/>
                <w:szCs w:val="25"/>
                <w:lang w:eastAsia="zh-CN"/>
              </w:rPr>
              <w:t>（</w:t>
            </w:r>
            <w:r>
              <w:rPr>
                <w:rFonts w:hint="eastAsia" w:ascii="仿宋" w:hAnsi="仿宋" w:eastAsia="仿宋" w:cs="仿宋"/>
                <w:spacing w:val="0"/>
                <w:sz w:val="25"/>
                <w:szCs w:val="25"/>
              </w:rPr>
              <w:t>证明材料附后</w:t>
            </w:r>
            <w:r>
              <w:rPr>
                <w:rFonts w:hint="eastAsia" w:ascii="仿宋" w:hAnsi="仿宋" w:eastAsia="仿宋" w:cs="仿宋"/>
                <w:spacing w:val="0"/>
                <w:sz w:val="25"/>
                <w:szCs w:val="25"/>
                <w:lang w:eastAsia="zh-CN"/>
              </w:rPr>
              <w:t>）</w:t>
            </w:r>
          </w:p>
        </w:tc>
        <w:tc>
          <w:tcPr>
            <w:tcW w:w="6828" w:type="dxa"/>
            <w:gridSpan w:val="9"/>
            <w:vAlign w:val="top"/>
          </w:tcPr>
          <w:p w14:paraId="66E90D46">
            <w:pPr>
              <w:pStyle w:val="9"/>
              <w:jc w:val="left"/>
              <w:rPr>
                <w:rFonts w:hint="eastAsia" w:ascii="仿宋" w:hAnsi="仿宋" w:eastAsia="仿宋" w:cs="仿宋"/>
                <w:spacing w:val="0"/>
              </w:rPr>
            </w:pPr>
          </w:p>
        </w:tc>
      </w:tr>
    </w:tbl>
    <w:p w14:paraId="1AF221CF">
      <w:pPr>
        <w:jc w:val="left"/>
        <w:rPr>
          <w:rFonts w:hint="eastAsia" w:ascii="仿宋" w:hAnsi="仿宋" w:eastAsia="仿宋" w:cs="仿宋"/>
          <w:spacing w:val="0"/>
        </w:rPr>
        <w:sectPr>
          <w:headerReference r:id="rId5" w:type="default"/>
          <w:footerReference r:id="rId6" w:type="default"/>
          <w:pgSz w:w="11900" w:h="16840"/>
          <w:pgMar w:top="2098" w:right="1474" w:bottom="1984" w:left="1587" w:header="0" w:footer="1532" w:gutter="0"/>
          <w:pgNumType w:fmt="decimal"/>
          <w:cols w:space="720" w:num="1"/>
        </w:sectPr>
      </w:pPr>
    </w:p>
    <w:p w14:paraId="481D2F9C">
      <w:pPr>
        <w:spacing w:before="3"/>
        <w:jc w:val="left"/>
        <w:rPr>
          <w:rFonts w:hint="eastAsia" w:ascii="仿宋" w:hAnsi="仿宋" w:eastAsia="仿宋" w:cs="仿宋"/>
          <w:spacing w:val="0"/>
        </w:rPr>
      </w:pPr>
    </w:p>
    <w:tbl>
      <w:tblPr>
        <w:tblStyle w:val="8"/>
        <w:tblW w:w="84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1"/>
        <w:gridCol w:w="6468"/>
      </w:tblGrid>
      <w:tr w14:paraId="3F755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4" w:hRule="atLeast"/>
        </w:trPr>
        <w:tc>
          <w:tcPr>
            <w:tcW w:w="1951" w:type="dxa"/>
            <w:vAlign w:val="top"/>
          </w:tcPr>
          <w:p w14:paraId="001998AA">
            <w:pPr>
              <w:pStyle w:val="9"/>
              <w:spacing w:line="258" w:lineRule="auto"/>
              <w:jc w:val="left"/>
              <w:rPr>
                <w:rFonts w:hint="eastAsia" w:ascii="仿宋" w:hAnsi="仿宋" w:eastAsia="仿宋" w:cs="仿宋"/>
                <w:spacing w:val="0"/>
              </w:rPr>
            </w:pPr>
          </w:p>
          <w:p w14:paraId="0C752B78">
            <w:pPr>
              <w:spacing w:before="87" w:line="219" w:lineRule="auto"/>
              <w:ind w:left="475"/>
              <w:jc w:val="left"/>
              <w:rPr>
                <w:rFonts w:hint="eastAsia" w:ascii="仿宋" w:hAnsi="仿宋" w:eastAsia="仿宋" w:cs="仿宋"/>
                <w:spacing w:val="0"/>
                <w:sz w:val="27"/>
                <w:szCs w:val="27"/>
              </w:rPr>
            </w:pPr>
            <w:r>
              <w:rPr>
                <w:rFonts w:hint="eastAsia" w:ascii="仿宋" w:hAnsi="仿宋" w:eastAsia="仿宋" w:cs="仿宋"/>
                <w:spacing w:val="0"/>
                <w:sz w:val="27"/>
                <w:szCs w:val="27"/>
              </w:rPr>
              <w:t>班 级 意 见</w:t>
            </w:r>
          </w:p>
        </w:tc>
        <w:tc>
          <w:tcPr>
            <w:tcW w:w="6468" w:type="dxa"/>
            <w:vAlign w:val="top"/>
          </w:tcPr>
          <w:p w14:paraId="4AD78F0F">
            <w:pPr>
              <w:pStyle w:val="9"/>
              <w:spacing w:line="249" w:lineRule="auto"/>
              <w:jc w:val="left"/>
              <w:rPr>
                <w:rFonts w:hint="eastAsia" w:ascii="仿宋" w:hAnsi="仿宋" w:eastAsia="仿宋" w:cs="仿宋"/>
                <w:spacing w:val="0"/>
              </w:rPr>
            </w:pPr>
          </w:p>
          <w:p w14:paraId="3F6DD354">
            <w:pPr>
              <w:pStyle w:val="9"/>
              <w:spacing w:line="250" w:lineRule="auto"/>
              <w:jc w:val="left"/>
              <w:rPr>
                <w:rFonts w:hint="eastAsia" w:ascii="仿宋" w:hAnsi="仿宋" w:eastAsia="仿宋" w:cs="仿宋"/>
                <w:spacing w:val="0"/>
              </w:rPr>
            </w:pPr>
          </w:p>
          <w:p w14:paraId="23AA367A">
            <w:pPr>
              <w:spacing w:before="88" w:line="220" w:lineRule="auto"/>
              <w:ind w:firstLine="4050" w:firstLineChars="1500"/>
              <w:jc w:val="left"/>
              <w:rPr>
                <w:rFonts w:hint="eastAsia" w:ascii="仿宋" w:hAnsi="仿宋" w:eastAsia="仿宋" w:cs="仿宋"/>
                <w:spacing w:val="0"/>
                <w:sz w:val="27"/>
                <w:szCs w:val="27"/>
                <w:lang w:val="en-US" w:eastAsia="zh-CN"/>
              </w:rPr>
            </w:pPr>
            <w:r>
              <w:rPr>
                <w:rFonts w:hint="eastAsia" w:ascii="仿宋" w:hAnsi="仿宋" w:eastAsia="仿宋" w:cs="仿宋"/>
                <w:spacing w:val="0"/>
                <w:sz w:val="27"/>
                <w:szCs w:val="27"/>
              </w:rPr>
              <w:t>辅导员签名</w:t>
            </w:r>
            <w:r>
              <w:rPr>
                <w:rFonts w:hint="eastAsia" w:ascii="仿宋" w:hAnsi="仿宋" w:eastAsia="仿宋" w:cs="仿宋"/>
                <w:spacing w:val="0"/>
                <w:sz w:val="27"/>
                <w:szCs w:val="27"/>
                <w:lang w:eastAsia="zh-CN"/>
              </w:rPr>
              <w:t>：</w:t>
            </w:r>
            <w:r>
              <w:rPr>
                <w:rFonts w:hint="eastAsia" w:ascii="仿宋" w:hAnsi="仿宋" w:eastAsia="仿宋" w:cs="仿宋"/>
                <w:spacing w:val="0"/>
                <w:sz w:val="27"/>
                <w:szCs w:val="27"/>
                <w:lang w:val="en-US" w:eastAsia="zh-CN"/>
              </w:rPr>
              <w:t xml:space="preserve"> </w:t>
            </w:r>
          </w:p>
          <w:p w14:paraId="244B3724">
            <w:pPr>
              <w:spacing w:before="306" w:line="183" w:lineRule="auto"/>
              <w:ind w:firstLine="4050" w:firstLineChars="1500"/>
              <w:jc w:val="left"/>
              <w:rPr>
                <w:rFonts w:hint="eastAsia" w:ascii="仿宋" w:hAnsi="仿宋" w:eastAsia="仿宋" w:cs="仿宋"/>
                <w:spacing w:val="0"/>
                <w:sz w:val="27"/>
                <w:szCs w:val="27"/>
              </w:rPr>
            </w:pPr>
            <w:r>
              <w:rPr>
                <w:rFonts w:hint="eastAsia" w:ascii="仿宋" w:hAnsi="仿宋" w:eastAsia="仿宋" w:cs="仿宋"/>
                <w:spacing w:val="0"/>
                <w:sz w:val="27"/>
                <w:szCs w:val="27"/>
              </w:rPr>
              <w:t>年</w:t>
            </w:r>
            <w:r>
              <w:rPr>
                <w:rFonts w:hint="eastAsia" w:ascii="仿宋" w:hAnsi="仿宋" w:eastAsia="仿宋" w:cs="仿宋"/>
                <w:spacing w:val="0"/>
                <w:sz w:val="27"/>
                <w:szCs w:val="27"/>
                <w:lang w:val="en-US" w:eastAsia="zh-CN"/>
              </w:rPr>
              <w:t xml:space="preserve">  </w:t>
            </w:r>
            <w:r>
              <w:rPr>
                <w:rFonts w:hint="eastAsia" w:ascii="仿宋" w:hAnsi="仿宋" w:eastAsia="仿宋" w:cs="仿宋"/>
                <w:spacing w:val="0"/>
                <w:sz w:val="27"/>
                <w:szCs w:val="27"/>
              </w:rPr>
              <w:t xml:space="preserve">  月   日</w:t>
            </w:r>
          </w:p>
        </w:tc>
      </w:tr>
      <w:tr w14:paraId="2535B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9" w:hRule="atLeast"/>
        </w:trPr>
        <w:tc>
          <w:tcPr>
            <w:tcW w:w="1951" w:type="dxa"/>
            <w:vAlign w:val="top"/>
          </w:tcPr>
          <w:p w14:paraId="354768B7">
            <w:pPr>
              <w:pStyle w:val="9"/>
              <w:spacing w:line="252" w:lineRule="auto"/>
              <w:jc w:val="left"/>
              <w:rPr>
                <w:rFonts w:hint="eastAsia" w:ascii="仿宋" w:hAnsi="仿宋" w:eastAsia="仿宋" w:cs="仿宋"/>
                <w:spacing w:val="0"/>
              </w:rPr>
            </w:pPr>
          </w:p>
          <w:p w14:paraId="2C88A0AB">
            <w:pPr>
              <w:spacing w:before="88" w:line="219" w:lineRule="auto"/>
              <w:jc w:val="left"/>
              <w:rPr>
                <w:rFonts w:hint="eastAsia" w:ascii="仿宋" w:hAnsi="仿宋" w:eastAsia="仿宋" w:cs="仿宋"/>
                <w:spacing w:val="0"/>
                <w:sz w:val="27"/>
                <w:szCs w:val="27"/>
              </w:rPr>
            </w:pPr>
            <w:r>
              <w:rPr>
                <w:rFonts w:hint="eastAsia" w:ascii="仿宋" w:hAnsi="仿宋" w:eastAsia="仿宋" w:cs="仿宋"/>
                <w:spacing w:val="0"/>
                <w:sz w:val="27"/>
                <w:szCs w:val="27"/>
              </w:rPr>
              <w:t>二级学院意见</w:t>
            </w:r>
          </w:p>
        </w:tc>
        <w:tc>
          <w:tcPr>
            <w:tcW w:w="6468" w:type="dxa"/>
            <w:vAlign w:val="top"/>
          </w:tcPr>
          <w:p w14:paraId="4344A5D9">
            <w:pPr>
              <w:pStyle w:val="9"/>
              <w:spacing w:line="277" w:lineRule="auto"/>
              <w:jc w:val="left"/>
              <w:rPr>
                <w:rFonts w:hint="eastAsia" w:ascii="仿宋" w:hAnsi="仿宋" w:eastAsia="仿宋" w:cs="仿宋"/>
                <w:spacing w:val="0"/>
              </w:rPr>
            </w:pPr>
          </w:p>
          <w:p w14:paraId="75912FD4">
            <w:pPr>
              <w:pStyle w:val="9"/>
              <w:spacing w:line="278" w:lineRule="auto"/>
              <w:jc w:val="left"/>
              <w:rPr>
                <w:rFonts w:hint="eastAsia" w:ascii="仿宋" w:hAnsi="仿宋" w:eastAsia="仿宋" w:cs="仿宋"/>
                <w:spacing w:val="0"/>
              </w:rPr>
            </w:pPr>
          </w:p>
          <w:p w14:paraId="3828F205">
            <w:pPr>
              <w:spacing w:before="88" w:line="219" w:lineRule="auto"/>
              <w:ind w:firstLine="3780" w:firstLineChars="1400"/>
              <w:jc w:val="left"/>
              <w:rPr>
                <w:rFonts w:hint="eastAsia" w:ascii="仿宋" w:hAnsi="仿宋" w:eastAsia="仿宋" w:cs="仿宋"/>
                <w:spacing w:val="0"/>
                <w:lang w:eastAsia="zh-CN"/>
              </w:rPr>
            </w:pPr>
            <w:r>
              <w:rPr>
                <w:rFonts w:hint="eastAsia" w:ascii="仿宋" w:hAnsi="仿宋" w:eastAsia="仿宋" w:cs="仿宋"/>
                <w:spacing w:val="0"/>
                <w:sz w:val="27"/>
                <w:szCs w:val="27"/>
              </w:rPr>
              <w:t>学院签章</w:t>
            </w:r>
            <w:r>
              <w:rPr>
                <w:rFonts w:hint="eastAsia" w:ascii="仿宋" w:hAnsi="仿宋" w:eastAsia="仿宋" w:cs="仿宋"/>
                <w:spacing w:val="0"/>
                <w:sz w:val="27"/>
                <w:szCs w:val="27"/>
                <w:lang w:eastAsia="zh-CN"/>
              </w:rPr>
              <w:t>：</w:t>
            </w:r>
          </w:p>
          <w:p w14:paraId="1F49FD16">
            <w:pPr>
              <w:spacing w:before="88" w:line="187" w:lineRule="auto"/>
              <w:ind w:firstLine="4320" w:firstLineChars="1600"/>
              <w:jc w:val="left"/>
              <w:rPr>
                <w:rFonts w:hint="eastAsia" w:ascii="仿宋" w:hAnsi="仿宋" w:eastAsia="仿宋" w:cs="仿宋"/>
                <w:spacing w:val="0"/>
                <w:sz w:val="27"/>
                <w:szCs w:val="27"/>
              </w:rPr>
            </w:pPr>
            <w:r>
              <w:rPr>
                <w:rFonts w:hint="eastAsia" w:ascii="仿宋" w:hAnsi="仿宋" w:eastAsia="仿宋" w:cs="仿宋"/>
                <w:spacing w:val="0"/>
                <w:sz w:val="27"/>
                <w:szCs w:val="27"/>
              </w:rPr>
              <w:t>年  月   日</w:t>
            </w:r>
          </w:p>
        </w:tc>
      </w:tr>
      <w:tr w14:paraId="6CE9F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9" w:hRule="atLeast"/>
        </w:trPr>
        <w:tc>
          <w:tcPr>
            <w:tcW w:w="1951" w:type="dxa"/>
            <w:vAlign w:val="top"/>
          </w:tcPr>
          <w:p w14:paraId="22606AA5">
            <w:pPr>
              <w:pStyle w:val="9"/>
              <w:spacing w:line="260" w:lineRule="auto"/>
              <w:jc w:val="left"/>
              <w:rPr>
                <w:rFonts w:hint="eastAsia" w:ascii="仿宋" w:hAnsi="仿宋" w:eastAsia="仿宋" w:cs="仿宋"/>
                <w:spacing w:val="0"/>
              </w:rPr>
            </w:pPr>
          </w:p>
          <w:p w14:paraId="160DAE39">
            <w:pPr>
              <w:pStyle w:val="9"/>
              <w:spacing w:line="261" w:lineRule="auto"/>
              <w:jc w:val="left"/>
              <w:rPr>
                <w:rFonts w:hint="eastAsia" w:ascii="仿宋" w:hAnsi="仿宋" w:eastAsia="仿宋" w:cs="仿宋"/>
                <w:spacing w:val="0"/>
              </w:rPr>
            </w:pPr>
          </w:p>
          <w:p w14:paraId="4D0848E1">
            <w:pPr>
              <w:spacing w:before="87" w:line="219" w:lineRule="auto"/>
              <w:jc w:val="left"/>
              <w:rPr>
                <w:rFonts w:hint="eastAsia" w:ascii="仿宋" w:hAnsi="仿宋" w:eastAsia="仿宋" w:cs="仿宋"/>
                <w:spacing w:val="0"/>
                <w:sz w:val="27"/>
                <w:szCs w:val="27"/>
              </w:rPr>
            </w:pPr>
            <w:r>
              <w:rPr>
                <w:rFonts w:hint="eastAsia" w:ascii="仿宋" w:hAnsi="仿宋" w:eastAsia="仿宋" w:cs="仿宋"/>
                <w:spacing w:val="0"/>
                <w:sz w:val="27"/>
                <w:szCs w:val="27"/>
              </w:rPr>
              <w:t>审核部门意见</w:t>
            </w:r>
          </w:p>
        </w:tc>
        <w:tc>
          <w:tcPr>
            <w:tcW w:w="6468" w:type="dxa"/>
            <w:vAlign w:val="top"/>
          </w:tcPr>
          <w:p w14:paraId="49EE6584">
            <w:pPr>
              <w:pStyle w:val="9"/>
              <w:spacing w:line="242" w:lineRule="auto"/>
              <w:jc w:val="left"/>
              <w:rPr>
                <w:rFonts w:hint="eastAsia" w:ascii="仿宋" w:hAnsi="仿宋" w:eastAsia="仿宋" w:cs="仿宋"/>
                <w:spacing w:val="0"/>
              </w:rPr>
            </w:pPr>
          </w:p>
          <w:p w14:paraId="10765EA3">
            <w:pPr>
              <w:pStyle w:val="9"/>
              <w:spacing w:line="242" w:lineRule="auto"/>
              <w:jc w:val="left"/>
              <w:rPr>
                <w:rFonts w:hint="eastAsia" w:ascii="仿宋" w:hAnsi="仿宋" w:eastAsia="仿宋" w:cs="仿宋"/>
                <w:spacing w:val="0"/>
              </w:rPr>
            </w:pPr>
          </w:p>
          <w:p w14:paraId="07DC3F87">
            <w:pPr>
              <w:spacing w:before="87" w:line="219" w:lineRule="auto"/>
              <w:ind w:left="4561"/>
              <w:jc w:val="left"/>
              <w:rPr>
                <w:rFonts w:hint="eastAsia" w:ascii="仿宋" w:hAnsi="仿宋" w:eastAsia="仿宋" w:cs="仿宋"/>
                <w:spacing w:val="0"/>
                <w:lang w:eastAsia="zh-CN"/>
              </w:rPr>
            </w:pPr>
            <w:r>
              <w:rPr>
                <w:rFonts w:hint="eastAsia" w:ascii="仿宋" w:hAnsi="仿宋" w:eastAsia="仿宋" w:cs="仿宋"/>
                <w:spacing w:val="0"/>
                <w:sz w:val="27"/>
                <w:szCs w:val="27"/>
              </w:rPr>
              <w:t>签章</w:t>
            </w:r>
            <w:r>
              <w:rPr>
                <w:rFonts w:hint="eastAsia" w:ascii="仿宋" w:hAnsi="仿宋" w:eastAsia="仿宋" w:cs="仿宋"/>
                <w:spacing w:val="0"/>
                <w:sz w:val="27"/>
                <w:szCs w:val="27"/>
                <w:lang w:eastAsia="zh-CN"/>
              </w:rPr>
              <w:t>：</w:t>
            </w:r>
          </w:p>
          <w:p w14:paraId="1C86E090">
            <w:pPr>
              <w:spacing w:before="88" w:line="200" w:lineRule="auto"/>
              <w:ind w:firstLine="3780" w:firstLineChars="1400"/>
              <w:jc w:val="left"/>
              <w:rPr>
                <w:rFonts w:hint="eastAsia" w:ascii="仿宋" w:hAnsi="仿宋" w:eastAsia="仿宋" w:cs="仿宋"/>
                <w:spacing w:val="0"/>
                <w:sz w:val="27"/>
                <w:szCs w:val="27"/>
              </w:rPr>
            </w:pPr>
            <w:r>
              <w:rPr>
                <w:rFonts w:hint="eastAsia" w:ascii="仿宋" w:hAnsi="仿宋" w:eastAsia="仿宋" w:cs="仿宋"/>
                <w:spacing w:val="0"/>
                <w:sz w:val="27"/>
                <w:szCs w:val="27"/>
              </w:rPr>
              <w:t>年   月   日</w:t>
            </w:r>
          </w:p>
        </w:tc>
      </w:tr>
      <w:tr w14:paraId="17F67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3" w:hRule="atLeast"/>
        </w:trPr>
        <w:tc>
          <w:tcPr>
            <w:tcW w:w="1951" w:type="dxa"/>
            <w:vAlign w:val="top"/>
          </w:tcPr>
          <w:p w14:paraId="041FB169">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ascii="仿宋" w:hAnsi="仿宋" w:eastAsia="仿宋" w:cs="仿宋"/>
                <w:spacing w:val="0"/>
                <w:sz w:val="27"/>
                <w:szCs w:val="27"/>
              </w:rPr>
            </w:pPr>
          </w:p>
          <w:p w14:paraId="2A3875E4">
            <w:pPr>
              <w:keepNext w:val="0"/>
              <w:keepLines w:val="0"/>
              <w:pageBreakBefore w:val="0"/>
              <w:widowControl w:val="0"/>
              <w:kinsoku/>
              <w:wordWrap/>
              <w:overflowPunct/>
              <w:topLinePunct w:val="0"/>
              <w:autoSpaceDE/>
              <w:autoSpaceDN/>
              <w:bidi w:val="0"/>
              <w:adjustRightInd/>
              <w:snapToGrid/>
              <w:spacing w:line="240" w:lineRule="auto"/>
              <w:ind w:right="0"/>
              <w:jc w:val="left"/>
              <w:textAlignment w:val="auto"/>
              <w:rPr>
                <w:rFonts w:hint="eastAsia" w:ascii="仿宋" w:hAnsi="仿宋" w:eastAsia="仿宋" w:cs="仿宋"/>
                <w:spacing w:val="0"/>
                <w:sz w:val="27"/>
                <w:szCs w:val="27"/>
              </w:rPr>
            </w:pPr>
            <w:r>
              <w:rPr>
                <w:rFonts w:hint="eastAsia" w:ascii="仿宋" w:hAnsi="仿宋" w:eastAsia="仿宋" w:cs="仿宋"/>
                <w:spacing w:val="0"/>
                <w:sz w:val="27"/>
                <w:szCs w:val="27"/>
              </w:rPr>
              <w:t>学生奖学金管理委员会意见</w:t>
            </w:r>
          </w:p>
        </w:tc>
        <w:tc>
          <w:tcPr>
            <w:tcW w:w="6468" w:type="dxa"/>
            <w:vAlign w:val="top"/>
          </w:tcPr>
          <w:p w14:paraId="1323204E">
            <w:pPr>
              <w:pStyle w:val="9"/>
              <w:jc w:val="left"/>
              <w:rPr>
                <w:rFonts w:hint="eastAsia" w:ascii="仿宋" w:hAnsi="仿宋" w:eastAsia="仿宋" w:cs="仿宋"/>
                <w:spacing w:val="0"/>
              </w:rPr>
            </w:pPr>
          </w:p>
        </w:tc>
      </w:tr>
      <w:tr w14:paraId="45780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951" w:type="dxa"/>
            <w:vAlign w:val="top"/>
          </w:tcPr>
          <w:p w14:paraId="7F664164">
            <w:pPr>
              <w:spacing w:before="88" w:line="221" w:lineRule="auto"/>
              <w:ind w:firstLine="540" w:firstLineChars="200"/>
              <w:jc w:val="left"/>
              <w:rPr>
                <w:rFonts w:hint="eastAsia" w:ascii="仿宋" w:hAnsi="仿宋" w:eastAsia="仿宋" w:cs="仿宋"/>
                <w:spacing w:val="0"/>
                <w:sz w:val="27"/>
                <w:szCs w:val="27"/>
              </w:rPr>
            </w:pPr>
            <w:r>
              <w:rPr>
                <w:rFonts w:hint="eastAsia" w:ascii="仿宋" w:hAnsi="仿宋" w:eastAsia="仿宋" w:cs="仿宋"/>
                <w:spacing w:val="0"/>
                <w:sz w:val="27"/>
                <w:szCs w:val="27"/>
              </w:rPr>
              <w:t>备  注</w:t>
            </w:r>
          </w:p>
        </w:tc>
        <w:tc>
          <w:tcPr>
            <w:tcW w:w="6468" w:type="dxa"/>
            <w:vAlign w:val="top"/>
          </w:tcPr>
          <w:p w14:paraId="30028F2B">
            <w:pPr>
              <w:pStyle w:val="9"/>
              <w:jc w:val="left"/>
              <w:rPr>
                <w:rFonts w:hint="eastAsia" w:ascii="仿宋" w:hAnsi="仿宋" w:eastAsia="仿宋" w:cs="仿宋"/>
                <w:spacing w:val="0"/>
              </w:rPr>
            </w:pPr>
          </w:p>
        </w:tc>
      </w:tr>
    </w:tbl>
    <w:p w14:paraId="51BB5079">
      <w:pPr>
        <w:jc w:val="left"/>
        <w:rPr>
          <w:rFonts w:hint="eastAsia" w:ascii="仿宋" w:hAnsi="仿宋" w:eastAsia="仿宋" w:cs="仿宋"/>
          <w:spacing w:val="0"/>
        </w:rPr>
      </w:pPr>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孙婷" w:date="2026-05-14T15:39:16Z" w:initials="">
    <w:p w14:paraId="2EFB6CCE">
      <w:pPr>
        <w:pStyle w:val="2"/>
        <w:rPr>
          <w:rFonts w:hint="default" w:eastAsia="宋体"/>
          <w:lang w:val="en-US" w:eastAsia="zh-CN"/>
        </w:rPr>
      </w:pPr>
      <w:r>
        <w:rPr>
          <w:rFonts w:hint="eastAsia" w:eastAsia="宋体"/>
          <w:lang w:val="en-US" w:eastAsia="zh-CN"/>
        </w:rPr>
        <w:t>原文件：领导机构为学生奖学金管理委员会</w:t>
      </w:r>
    </w:p>
  </w:comment>
  <w:comment w:id="1" w:author="孙婷" w:date="2026-05-14T15:41:06Z" w:initials="">
    <w:p w14:paraId="15190761">
      <w:pPr>
        <w:pStyle w:val="2"/>
        <w:rPr>
          <w:rFonts w:hint="default" w:eastAsia="宋体"/>
          <w:lang w:val="en-US" w:eastAsia="zh-CN"/>
        </w:rPr>
      </w:pPr>
      <w:r>
        <w:rPr>
          <w:rFonts w:hint="eastAsia" w:eastAsia="宋体"/>
          <w:lang w:val="en-US" w:eastAsia="zh-CN"/>
        </w:rPr>
        <w:t>原文件：领导机构无具体人员结构。只有工作职责。</w:t>
      </w:r>
    </w:p>
  </w:comment>
  <w:comment w:id="2" w:author="孙婷" w:date="2026-05-22T16:35:25Z" w:initials="">
    <w:p w14:paraId="38219A52">
      <w:pPr>
        <w:pStyle w:val="2"/>
        <w:rPr>
          <w:rFonts w:hint="default" w:eastAsia="宋体"/>
          <w:lang w:val="en-US" w:eastAsia="zh-CN"/>
        </w:rPr>
      </w:pPr>
      <w:r>
        <w:rPr>
          <w:rFonts w:hint="eastAsia"/>
          <w:lang w:val="en-US" w:eastAsia="zh-CN"/>
        </w:rPr>
        <w:t>取消了原文件的四等奖学金</w:t>
      </w:r>
    </w:p>
  </w:comment>
  <w:comment w:id="3" w:author="孙婷" w:date="2026-05-22T16:36:23Z" w:initials="">
    <w:p w14:paraId="4A88659E">
      <w:pPr>
        <w:pStyle w:val="2"/>
        <w:rPr>
          <w:rFonts w:hint="default" w:eastAsia="宋体"/>
          <w:lang w:val="en-US" w:eastAsia="zh-CN"/>
        </w:rPr>
      </w:pPr>
      <w:r>
        <w:rPr>
          <w:rFonts w:hint="eastAsia"/>
          <w:lang w:val="en-US" w:eastAsia="zh-CN"/>
        </w:rPr>
        <w:t>取消了原文件中的发放标准。原文件发放标准：一等奖学金1600元/人/学年；二等奖学金1300元/人/学年；三等奖学金1000元/人/学年；</w:t>
      </w:r>
    </w:p>
  </w:comment>
  <w:comment w:id="4" w:author="孙婷" w:date="2026-05-22T16:40:16Z" w:initials="">
    <w:p w14:paraId="529EA436">
      <w:pPr>
        <w:pStyle w:val="2"/>
        <w:rPr>
          <w:rFonts w:hint="default" w:eastAsia="宋体"/>
          <w:lang w:val="en-US" w:eastAsia="zh-CN"/>
        </w:rPr>
      </w:pPr>
      <w:r>
        <w:rPr>
          <w:rFonts w:hint="eastAsia"/>
          <w:lang w:val="en-US" w:eastAsia="zh-CN"/>
        </w:rPr>
        <w:t>取消了原文件的自强奖学金、校园先锋达人奖学金、考研、计算机过级的奖励。增加了体育竞赛单项奖学金。</w:t>
      </w:r>
    </w:p>
  </w:comment>
  <w:comment w:id="5" w:author="孙婷" w:date="2026-05-22T16:39:12Z" w:initials="">
    <w:p w14:paraId="4953AF7B">
      <w:pPr>
        <w:pStyle w:val="2"/>
        <w:rPr>
          <w:rFonts w:hint="default" w:eastAsia="宋体"/>
          <w:lang w:val="en-US" w:eastAsia="zh-CN"/>
        </w:rPr>
      </w:pPr>
      <w:r>
        <w:rPr>
          <w:rFonts w:hint="eastAsia"/>
          <w:lang w:val="en-US" w:eastAsia="zh-CN"/>
        </w:rPr>
        <w:t>原文件为：黔教助发【2019】95号</w:t>
      </w:r>
    </w:p>
  </w:comment>
  <w:comment w:id="6" w:author="孙婷" w:date="2026-05-22T16:42:31Z" w:initials="">
    <w:p w14:paraId="5EC0CCAB">
      <w:pPr>
        <w:pStyle w:val="2"/>
        <w:rPr>
          <w:rFonts w:hint="default" w:eastAsia="宋体"/>
          <w:lang w:val="en-US" w:eastAsia="zh-CN"/>
        </w:rPr>
      </w:pPr>
      <w:r>
        <w:rPr>
          <w:rFonts w:hint="eastAsia"/>
          <w:lang w:val="en-US" w:eastAsia="zh-CN"/>
        </w:rPr>
        <w:t>原文件：综合量化测评在同年级同专业前50%。</w:t>
      </w:r>
    </w:p>
  </w:comment>
  <w:comment w:id="7" w:author="孙婷" w:date="2026-05-22T16:43:07Z" w:initials="">
    <w:p w14:paraId="599BE174">
      <w:pPr>
        <w:pStyle w:val="2"/>
        <w:rPr>
          <w:rFonts w:hint="default" w:eastAsia="宋体"/>
          <w:lang w:val="en-US" w:eastAsia="zh-CN"/>
        </w:rPr>
      </w:pPr>
      <w:r>
        <w:rPr>
          <w:rFonts w:hint="eastAsia"/>
          <w:lang w:val="en-US" w:eastAsia="zh-CN"/>
        </w:rPr>
        <w:t>原文件：单项奖学金除外</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FB6CCE" w15:done="0"/>
  <w15:commentEx w15:paraId="15190761" w15:done="0"/>
  <w15:commentEx w15:paraId="38219A52" w15:done="0"/>
  <w15:commentEx w15:paraId="4A88659E" w15:done="0"/>
  <w15:commentEx w15:paraId="529EA436" w15:done="0"/>
  <w15:commentEx w15:paraId="4953AF7B" w15:done="0"/>
  <w15:commentEx w15:paraId="5EC0CCAB" w15:done="0"/>
  <w15:commentEx w15:paraId="599BE17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CBC3E">
    <w:pPr>
      <w:spacing w:line="233" w:lineRule="auto"/>
      <w:ind w:left="7425"/>
      <w:rPr>
        <w:rFonts w:ascii="宋体" w:hAnsi="宋体" w:eastAsia="宋体" w:cs="宋体"/>
        <w:sz w:val="29"/>
        <w:szCs w:val="29"/>
      </w:rPr>
    </w:pPr>
    <w:r>
      <w:rPr>
        <w:sz w:val="29"/>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641A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mdTHYTgCAABrBAAADgAAAAAAAAABACAAAAAlAQAAZHJzL2Uy&#10;b0RvYy54bWxQSwUGAAAAAAYABgBZAQAAzwUAAAAA&#10;">
              <v:fill on="f" focussize="0,0"/>
              <v:stroke on="f" weight="0.5pt"/>
              <v:imagedata o:title=""/>
              <o:lock v:ext="edit" aspectratio="f"/>
              <v:textbox inset="16pt,0mm,16pt,0mm" style="mso-fit-shape-to-text:t;">
                <w:txbxContent>
                  <w:p w14:paraId="428641A2">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C16CD">
    <w:pPr>
      <w:spacing w:line="233" w:lineRule="auto"/>
      <w:ind w:left="7425"/>
      <w:rPr>
        <w:rFonts w:ascii="宋体" w:hAnsi="宋体" w:eastAsia="宋体" w:cs="宋体"/>
        <w:sz w:val="29"/>
        <w:szCs w:val="29"/>
      </w:rPr>
    </w:pPr>
    <w:r>
      <w:rPr>
        <w:sz w:val="29"/>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2DD162">
                          <w:pPr>
                            <w:pStyle w:val="4"/>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0F2DD162">
                    <w:pPr>
                      <w:pStyle w:val="4"/>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r>
      <w:rPr>
        <w:rFonts w:ascii="宋体" w:hAnsi="宋体" w:eastAsia="宋体" w:cs="宋体"/>
        <w:spacing w:val="-3"/>
        <w:sz w:val="29"/>
        <w:szCs w:val="29"/>
      </w:rPr>
      <w:t>—9—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A18B9">
    <w:pPr>
      <w:pStyle w:val="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婷">
    <w15:presenceInfo w15:providerId="WPS Office" w15:userId="7727464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D0F35"/>
    <w:rsid w:val="08521B36"/>
    <w:rsid w:val="104924A0"/>
    <w:rsid w:val="11D055E4"/>
    <w:rsid w:val="164361D3"/>
    <w:rsid w:val="171C19C8"/>
    <w:rsid w:val="2F2E2F0C"/>
    <w:rsid w:val="33BD0F35"/>
    <w:rsid w:val="380964DB"/>
    <w:rsid w:val="3A7D77A0"/>
    <w:rsid w:val="3CD03224"/>
    <w:rsid w:val="3F7E3672"/>
    <w:rsid w:val="4CD52A1F"/>
    <w:rsid w:val="4ED8794B"/>
    <w:rsid w:val="5A875679"/>
    <w:rsid w:val="5AC02577"/>
    <w:rsid w:val="62A920CE"/>
    <w:rsid w:val="66532F9A"/>
    <w:rsid w:val="66597D8C"/>
    <w:rsid w:val="6E705F35"/>
    <w:rsid w:val="7B7C4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3">
    <w:name w:val="Body Text"/>
    <w:basedOn w:val="1"/>
    <w:qFormat/>
    <w:uiPriority w:val="0"/>
    <w:pPr>
      <w:jc w:val="center"/>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2d129605-483c-4b5b-a39b-bd014dd8f3de</errorID>
      <errorWord>，</errorWord>
      <group>L1_Word</group>
      <groupName>字词问题</groupName>
      <ability>L2_Typo</ability>
      <abilityName>字词错误</abilityName>
      <candidateList>
        <item>，经</item>
      </candidateList>
      <explain/>
      <paraID>19D11D25</paraID>
      <start>69</start>
      <end>71</end>
      <status>modified</status>
      <modifiedWord>，经</modifiedWord>
      <trackRevisions>false</trackRevisions>
    </reviewItem>
    <reviewItem>
      <errorID>8651fd54-518a-4b0d-9c98-188fbb51fb28</errorID>
      <errorWord>获</errorWord>
      <group>L1_Word</group>
      <groupName>字词问题</groupName>
      <ability>L2_Typo</ability>
      <abilityName>字词错误</abilityName>
      <candidateList>
        <item>获得</item>
      </candidateList>
      <explain>〈动〉取得；得到（多用于抽象事物）：～好评｜～宝贵的经验｜～显著的成绩。</explain>
      <paraID>6F53229C</paraID>
      <start>23</start>
      <end>25</end>
      <status>modified</status>
      <modifiedWord>获得</modifiedWord>
      <trackRevisions>false</trackRevisions>
    </reviewItem>
    <reviewItem>
      <errorID>7d1564f0-b2fd-49bc-a70d-1ea8aa6416fc</errorID>
      <errorWord>商议可以参加且</errorWord>
      <group>L1_AI</group>
      <groupName>深度校对</groupName>
      <ability>L2_AI_Grammar</ability>
      <abilityName>语法纠错</abilityName>
      <candidateList>
        <item>商议</item>
      </candidateList>
      <explain/>
      <paraID> 63B60B2</paraID>
      <start>85</start>
      <end>87</end>
      <status>modified</status>
      <modifiedWord>商议</modifiedWord>
      <trackRevisions>false</trackRevisions>
    </reviewItem>
    <reviewItem>
      <errorID>fef05be2-7b90-4c1f-9f10-795ec65ab41b</errorID>
      <errorWord>，</errorWord>
      <group>L1_AI</group>
      <groupName>深度校对</groupName>
      <ability>L2_AI_Punc</ability>
      <abilityName>标点纠错</abilityName>
      <candidateList>
        <item>、</item>
      </candidateList>
      <explain/>
      <paraID>74F4810B</paraID>
      <start>79</start>
      <end>80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cc9cf9-2414-4fc3-96c9-646646794b63}">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2907</Words>
  <Characters>2946</Characters>
  <Lines>0</Lines>
  <Paragraphs>0</Paragraphs>
  <TotalTime>8</TotalTime>
  <ScaleCrop>false</ScaleCrop>
  <LinksUpToDate>false</LinksUpToDate>
  <CharactersWithSpaces>3029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2026-05-22T09:10:00Z</dcterms:created>
  <dc:creator>孙婷</dc:creator>
  <cp:lastModifiedBy>孙婷</cp:lastModifiedBy>
  <cp:lastPrinted>2026-06-01T02:54:00Z</cp:lastPrinted>
  <dcterms:modified xsi:type="dcterms:W3CDTF">2026-06-24T01:49:38Z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9B663864E5ED4CE08ED0D3C7962206EF_11</vt:lpwstr>
  </property>
  <property fmtid="{D5CDD505-2E9C-101B-9397-08002B2CF9AE}" pid="4" name="KSOTemplateDocerSaveRecord">
    <vt:lpwstr>eyJoZGlkIjoiOTk1OTlkZDJjZGQ2MWJjMjIxMzhlN2FiOGQzNzQwZjUiLCJ1c2VySWQiOiIxNDUyNTQxMzk0In0=</vt:lpwstr>
  </property>
</Properties>
</file>